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D6F35" w14:textId="0860533F" w:rsidR="00EC1586" w:rsidRPr="00CF628D" w:rsidRDefault="6494CFD4" w:rsidP="39205D26">
      <w:pPr>
        <w:spacing w:after="0" w:line="240" w:lineRule="auto"/>
        <w:jc w:val="both"/>
        <w:rPr>
          <w:rFonts w:ascii="Times New Roman" w:eastAsia="Times New Roman" w:hAnsi="Times New Roman" w:cs="Times New Roman"/>
          <w:color w:val="000000" w:themeColor="text1"/>
          <w:sz w:val="24"/>
          <w:szCs w:val="24"/>
        </w:rPr>
      </w:pPr>
      <w:bookmarkStart w:id="0" w:name="_Hlk528154414"/>
      <w:r w:rsidRPr="5382509F">
        <w:rPr>
          <w:rFonts w:ascii="Times New Roman" w:eastAsia="Times New Roman" w:hAnsi="Times New Roman" w:cs="Times New Roman"/>
          <w:b/>
          <w:bCs/>
          <w:color w:val="000000" w:themeColor="text1"/>
          <w:sz w:val="24"/>
          <w:szCs w:val="24"/>
        </w:rPr>
        <w:t>STF-JKA-1-14</w:t>
      </w:r>
    </w:p>
    <w:p w14:paraId="7156FBE5" w14:textId="3BB35A26" w:rsidR="5382509F" w:rsidRDefault="5382509F" w:rsidP="5382509F">
      <w:pPr>
        <w:spacing w:after="0" w:line="240" w:lineRule="auto"/>
        <w:jc w:val="both"/>
        <w:rPr>
          <w:rFonts w:ascii="Times New Roman" w:eastAsia="Times New Roman" w:hAnsi="Times New Roman" w:cs="Times New Roman"/>
          <w:color w:val="000000" w:themeColor="text1"/>
          <w:sz w:val="24"/>
          <w:szCs w:val="24"/>
          <w:u w:val="single"/>
        </w:rPr>
      </w:pPr>
    </w:p>
    <w:p w14:paraId="4EFEE872" w14:textId="60EEA481" w:rsidR="00EC1586" w:rsidRPr="00CF628D" w:rsidRDefault="6494CFD4" w:rsidP="39205D26">
      <w:pPr>
        <w:spacing w:after="0" w:line="240" w:lineRule="auto"/>
        <w:jc w:val="both"/>
        <w:rPr>
          <w:rFonts w:ascii="Times New Roman" w:eastAsia="Times New Roman" w:hAnsi="Times New Roman" w:cs="Times New Roman"/>
          <w:color w:val="000000" w:themeColor="text1"/>
          <w:sz w:val="24"/>
          <w:szCs w:val="24"/>
        </w:rPr>
      </w:pPr>
      <w:r w:rsidRPr="5382509F">
        <w:rPr>
          <w:rFonts w:ascii="Times New Roman" w:eastAsia="Times New Roman" w:hAnsi="Times New Roman" w:cs="Times New Roman"/>
          <w:color w:val="000000" w:themeColor="text1"/>
          <w:sz w:val="24"/>
          <w:szCs w:val="24"/>
          <w:u w:val="single"/>
        </w:rPr>
        <w:t xml:space="preserve">Question: </w:t>
      </w:r>
    </w:p>
    <w:p w14:paraId="26DAC010" w14:textId="29404E67" w:rsidR="5382509F" w:rsidRDefault="5382509F" w:rsidP="5382509F">
      <w:pPr>
        <w:spacing w:after="0" w:line="240" w:lineRule="auto"/>
        <w:rPr>
          <w:rFonts w:ascii="Times New Roman" w:eastAsia="Times New Roman" w:hAnsi="Times New Roman" w:cs="Times New Roman"/>
          <w:color w:val="000000" w:themeColor="text1"/>
          <w:sz w:val="24"/>
          <w:szCs w:val="24"/>
        </w:rPr>
      </w:pPr>
    </w:p>
    <w:p w14:paraId="4B3C4C13" w14:textId="694F224A" w:rsidR="00EC1586" w:rsidRPr="00CF628D" w:rsidRDefault="6494CFD4" w:rsidP="5382509F">
      <w:pPr>
        <w:spacing w:after="0"/>
        <w:rPr>
          <w:rFonts w:ascii="Times New Roman" w:eastAsia="Times New Roman" w:hAnsi="Times New Roman" w:cs="Times New Roman"/>
          <w:color w:val="000000" w:themeColor="text1"/>
          <w:sz w:val="24"/>
          <w:szCs w:val="24"/>
        </w:rPr>
      </w:pPr>
      <w:r w:rsidRPr="5382509F">
        <w:rPr>
          <w:rFonts w:ascii="Times New Roman" w:eastAsia="Times New Roman" w:hAnsi="Times New Roman" w:cs="Times New Roman"/>
          <w:color w:val="000000" w:themeColor="text1"/>
          <w:sz w:val="24"/>
          <w:szCs w:val="24"/>
        </w:rPr>
        <w:t>Regarding the Coal Price Forecasts, provide the following electronically with all formulae intact.</w:t>
      </w:r>
    </w:p>
    <w:p w14:paraId="100E23DB" w14:textId="49ECA960" w:rsidR="00EC1586" w:rsidRPr="00CF628D" w:rsidRDefault="6494CFD4" w:rsidP="5382509F">
      <w:pPr>
        <w:spacing w:after="0"/>
        <w:ind w:left="567"/>
        <w:rPr>
          <w:rFonts w:ascii="Times New Roman" w:eastAsia="Times New Roman" w:hAnsi="Times New Roman" w:cs="Times New Roman"/>
          <w:color w:val="000000" w:themeColor="text1"/>
          <w:sz w:val="24"/>
          <w:szCs w:val="24"/>
        </w:rPr>
      </w:pPr>
      <w:r w:rsidRPr="5382509F">
        <w:rPr>
          <w:rFonts w:ascii="Times New Roman" w:eastAsia="Times New Roman" w:hAnsi="Times New Roman" w:cs="Times New Roman"/>
          <w:b/>
          <w:bCs/>
          <w:color w:val="000000" w:themeColor="text1"/>
        </w:rPr>
        <w:t xml:space="preserve">a. </w:t>
      </w:r>
      <w:r w:rsidRPr="5382509F">
        <w:rPr>
          <w:rFonts w:ascii="Times New Roman" w:eastAsia="Times New Roman" w:hAnsi="Times New Roman" w:cs="Times New Roman"/>
          <w:color w:val="000000" w:themeColor="text1"/>
          <w:sz w:val="24"/>
          <w:szCs w:val="24"/>
        </w:rPr>
        <w:t>Provide all workpapers used to derive the low, medium, and high coal price forecasts and show where the source of the information was taken from and how it was prepared for input into Aurora.</w:t>
      </w:r>
    </w:p>
    <w:p w14:paraId="3910CABB" w14:textId="2E0BD3C1" w:rsidR="00EC1586" w:rsidRPr="00CF628D" w:rsidRDefault="6494CFD4" w:rsidP="5382509F">
      <w:pPr>
        <w:spacing w:after="0"/>
        <w:ind w:left="567"/>
        <w:rPr>
          <w:rFonts w:ascii="Times New Roman" w:eastAsia="Times New Roman" w:hAnsi="Times New Roman" w:cs="Times New Roman"/>
          <w:color w:val="000000" w:themeColor="text1"/>
          <w:sz w:val="24"/>
          <w:szCs w:val="24"/>
        </w:rPr>
      </w:pPr>
      <w:r w:rsidRPr="5382509F">
        <w:rPr>
          <w:rFonts w:ascii="Times New Roman" w:eastAsia="Times New Roman" w:hAnsi="Times New Roman" w:cs="Times New Roman"/>
          <w:b/>
          <w:bCs/>
          <w:color w:val="000000" w:themeColor="text1"/>
        </w:rPr>
        <w:t xml:space="preserve">b. </w:t>
      </w:r>
      <w:r w:rsidRPr="5382509F">
        <w:rPr>
          <w:rFonts w:ascii="Times New Roman" w:eastAsia="Times New Roman" w:hAnsi="Times New Roman" w:cs="Times New Roman"/>
          <w:color w:val="000000" w:themeColor="text1"/>
          <w:sz w:val="24"/>
          <w:szCs w:val="24"/>
        </w:rPr>
        <w:t>Provide a narrative description of the methodology used to prepare the low, medium and high coal price forecasts.</w:t>
      </w:r>
    </w:p>
    <w:p w14:paraId="37731C23" w14:textId="0CF207BE" w:rsidR="00EC1586" w:rsidRPr="00CF628D" w:rsidRDefault="6494CFD4" w:rsidP="5382509F">
      <w:pPr>
        <w:spacing w:after="0"/>
        <w:ind w:left="567"/>
        <w:rPr>
          <w:rFonts w:ascii="Times New Roman" w:eastAsia="Times New Roman" w:hAnsi="Times New Roman" w:cs="Times New Roman"/>
          <w:color w:val="000000" w:themeColor="text1"/>
          <w:sz w:val="24"/>
          <w:szCs w:val="24"/>
        </w:rPr>
      </w:pPr>
      <w:r w:rsidRPr="5382509F">
        <w:rPr>
          <w:rFonts w:ascii="Times New Roman" w:eastAsia="Times New Roman" w:hAnsi="Times New Roman" w:cs="Times New Roman"/>
          <w:b/>
          <w:bCs/>
          <w:color w:val="000000" w:themeColor="text1"/>
        </w:rPr>
        <w:t xml:space="preserve">c. </w:t>
      </w:r>
      <w:r w:rsidRPr="5382509F">
        <w:rPr>
          <w:rFonts w:ascii="Times New Roman" w:eastAsia="Times New Roman" w:hAnsi="Times New Roman" w:cs="Times New Roman"/>
          <w:color w:val="000000" w:themeColor="text1"/>
          <w:sz w:val="24"/>
          <w:szCs w:val="24"/>
        </w:rPr>
        <w:t>Explain if the forecast methodology has changed compared to the methodology used to prepare the coal price forecasts (low, medium and high) in the 2023 IRP Update.</w:t>
      </w:r>
    </w:p>
    <w:p w14:paraId="1AD9EDB3" w14:textId="4B1B2E5B" w:rsidR="00EC1586" w:rsidRPr="00CF628D" w:rsidRDefault="6494CFD4" w:rsidP="5382509F">
      <w:pPr>
        <w:spacing w:after="0"/>
        <w:ind w:left="567"/>
        <w:rPr>
          <w:rFonts w:ascii="Times New Roman" w:eastAsia="Times New Roman" w:hAnsi="Times New Roman" w:cs="Times New Roman"/>
          <w:color w:val="000000" w:themeColor="text1"/>
          <w:sz w:val="24"/>
          <w:szCs w:val="24"/>
        </w:rPr>
      </w:pPr>
      <w:r w:rsidRPr="5382509F">
        <w:rPr>
          <w:rFonts w:ascii="Times New Roman" w:eastAsia="Times New Roman" w:hAnsi="Times New Roman" w:cs="Times New Roman"/>
          <w:b/>
          <w:bCs/>
          <w:color w:val="000000" w:themeColor="text1"/>
        </w:rPr>
        <w:t xml:space="preserve">d. </w:t>
      </w:r>
      <w:r w:rsidRPr="5382509F">
        <w:rPr>
          <w:rFonts w:ascii="Times New Roman" w:eastAsia="Times New Roman" w:hAnsi="Times New Roman" w:cs="Times New Roman"/>
          <w:color w:val="000000" w:themeColor="text1"/>
          <w:sz w:val="24"/>
          <w:szCs w:val="24"/>
        </w:rPr>
        <w:t>Provide separately for each coal fuel type each additional fuel delivery component, such as delivery, railcar costs, etc., that is added to the fuel cost to derive the total coal fuel price.</w:t>
      </w:r>
    </w:p>
    <w:p w14:paraId="64A968AC" w14:textId="080EC049" w:rsidR="00EC1586" w:rsidRPr="00CF628D" w:rsidRDefault="6494CFD4" w:rsidP="5382509F">
      <w:pPr>
        <w:spacing w:after="0"/>
        <w:ind w:left="567"/>
        <w:rPr>
          <w:rFonts w:ascii="Times New Roman" w:eastAsia="Times New Roman" w:hAnsi="Times New Roman" w:cs="Times New Roman"/>
          <w:color w:val="000000" w:themeColor="text1"/>
          <w:sz w:val="24"/>
          <w:szCs w:val="24"/>
        </w:rPr>
      </w:pPr>
      <w:r w:rsidRPr="5382509F">
        <w:rPr>
          <w:rFonts w:ascii="Times New Roman" w:eastAsia="Times New Roman" w:hAnsi="Times New Roman" w:cs="Times New Roman"/>
          <w:b/>
          <w:bCs/>
          <w:color w:val="000000" w:themeColor="text1"/>
        </w:rPr>
        <w:t xml:space="preserve">e. </w:t>
      </w:r>
      <w:r w:rsidRPr="5382509F">
        <w:rPr>
          <w:rFonts w:ascii="Times New Roman" w:eastAsia="Times New Roman" w:hAnsi="Times New Roman" w:cs="Times New Roman"/>
          <w:color w:val="000000" w:themeColor="text1"/>
          <w:sz w:val="24"/>
          <w:szCs w:val="24"/>
        </w:rPr>
        <w:t>Explain whether and how Georgia Power included the impact of price volatility in the development of the coal price forecasts in the 2025 IRP.</w:t>
      </w:r>
    </w:p>
    <w:p w14:paraId="5A60E356" w14:textId="7FA4DFA5" w:rsidR="00EC1586" w:rsidRPr="00CF628D" w:rsidRDefault="6494CFD4" w:rsidP="5382509F">
      <w:pPr>
        <w:spacing w:after="0"/>
        <w:ind w:left="567"/>
        <w:rPr>
          <w:rFonts w:ascii="Times New Roman" w:eastAsia="Times New Roman" w:hAnsi="Times New Roman" w:cs="Times New Roman"/>
          <w:color w:val="000000" w:themeColor="text1"/>
          <w:sz w:val="24"/>
          <w:szCs w:val="24"/>
        </w:rPr>
      </w:pPr>
      <w:r w:rsidRPr="5382509F">
        <w:rPr>
          <w:rFonts w:ascii="Times New Roman" w:eastAsia="Times New Roman" w:hAnsi="Times New Roman" w:cs="Times New Roman"/>
          <w:b/>
          <w:bCs/>
          <w:color w:val="000000" w:themeColor="text1"/>
        </w:rPr>
        <w:t xml:space="preserve">f. </w:t>
      </w:r>
      <w:r w:rsidRPr="5382509F">
        <w:rPr>
          <w:rFonts w:ascii="Times New Roman" w:eastAsia="Times New Roman" w:hAnsi="Times New Roman" w:cs="Times New Roman"/>
          <w:color w:val="000000" w:themeColor="text1"/>
          <w:sz w:val="24"/>
          <w:szCs w:val="24"/>
        </w:rPr>
        <w:t xml:space="preserve">Explain whether and how Georgia Power included the impacts of transportation risks in the coal price forecasts in the 2023 IRP Update. </w:t>
      </w:r>
    </w:p>
    <w:p w14:paraId="60A6DE69" w14:textId="5294457F" w:rsidR="00EC1586" w:rsidRPr="00CF628D" w:rsidRDefault="6494CFD4" w:rsidP="5382509F">
      <w:pPr>
        <w:spacing w:after="0"/>
        <w:ind w:left="567"/>
        <w:rPr>
          <w:rFonts w:ascii="Times New Roman" w:eastAsia="Times New Roman" w:hAnsi="Times New Roman" w:cs="Times New Roman"/>
          <w:color w:val="000000" w:themeColor="text1"/>
          <w:sz w:val="24"/>
          <w:szCs w:val="24"/>
        </w:rPr>
      </w:pPr>
      <w:r w:rsidRPr="5382509F">
        <w:rPr>
          <w:rFonts w:ascii="Times New Roman" w:eastAsia="Times New Roman" w:hAnsi="Times New Roman" w:cs="Times New Roman"/>
          <w:b/>
          <w:bCs/>
          <w:color w:val="000000" w:themeColor="text1"/>
        </w:rPr>
        <w:t xml:space="preserve">g. </w:t>
      </w:r>
      <w:r w:rsidRPr="5382509F">
        <w:rPr>
          <w:rFonts w:ascii="Times New Roman" w:eastAsia="Times New Roman" w:hAnsi="Times New Roman" w:cs="Times New Roman"/>
          <w:color w:val="000000" w:themeColor="text1"/>
          <w:sz w:val="24"/>
          <w:szCs w:val="24"/>
        </w:rPr>
        <w:t>Explain whether and how Georgia Power included the impacts of supply availability diminishing, for example if mines go out of business, in the development of the coal price forecasts in the 2025 IRP.</w:t>
      </w:r>
    </w:p>
    <w:p w14:paraId="6DFB7A3B" w14:textId="4A7C0BF5" w:rsidR="00EC1586" w:rsidRPr="00CF628D" w:rsidRDefault="6494CFD4" w:rsidP="5382509F">
      <w:pPr>
        <w:spacing w:after="0"/>
        <w:ind w:left="567"/>
        <w:rPr>
          <w:rFonts w:ascii="Times New Roman" w:eastAsia="Times New Roman" w:hAnsi="Times New Roman" w:cs="Times New Roman"/>
          <w:color w:val="000000" w:themeColor="text1"/>
          <w:sz w:val="24"/>
          <w:szCs w:val="24"/>
        </w:rPr>
      </w:pPr>
      <w:r w:rsidRPr="5382509F">
        <w:rPr>
          <w:rFonts w:ascii="Times New Roman" w:eastAsia="Times New Roman" w:hAnsi="Times New Roman" w:cs="Times New Roman"/>
          <w:b/>
          <w:bCs/>
          <w:color w:val="000000" w:themeColor="text1"/>
        </w:rPr>
        <w:t xml:space="preserve">h. </w:t>
      </w:r>
      <w:r w:rsidRPr="5382509F">
        <w:rPr>
          <w:rFonts w:ascii="Times New Roman" w:eastAsia="Times New Roman" w:hAnsi="Times New Roman" w:cs="Times New Roman"/>
          <w:color w:val="000000" w:themeColor="text1"/>
          <w:sz w:val="24"/>
          <w:szCs w:val="24"/>
        </w:rPr>
        <w:t>Provide any other coal price forecasts from any other source that are in the Company’s possession.</w:t>
      </w:r>
    </w:p>
    <w:p w14:paraId="66960F9E" w14:textId="03C13D65" w:rsidR="5382509F" w:rsidRDefault="5382509F" w:rsidP="5382509F">
      <w:pPr>
        <w:spacing w:after="0"/>
        <w:rPr>
          <w:rFonts w:ascii="Times New Roman" w:eastAsia="Times New Roman" w:hAnsi="Times New Roman" w:cs="Times New Roman"/>
          <w:sz w:val="24"/>
          <w:szCs w:val="24"/>
          <w:u w:val="single"/>
        </w:rPr>
      </w:pPr>
    </w:p>
    <w:p w14:paraId="52B246F3" w14:textId="659E4652" w:rsidR="00EC1586" w:rsidRPr="00CF628D" w:rsidRDefault="008E536E" w:rsidP="5382509F">
      <w:pPr>
        <w:spacing w:after="0"/>
        <w:rPr>
          <w:rFonts w:ascii="Times New Roman" w:eastAsia="Times New Roman" w:hAnsi="Times New Roman" w:cs="Times New Roman"/>
          <w:sz w:val="24"/>
          <w:szCs w:val="24"/>
          <w:u w:val="single"/>
        </w:rPr>
      </w:pPr>
      <w:bookmarkStart w:id="1" w:name="_Hlk528153630"/>
      <w:bookmarkEnd w:id="1"/>
      <w:r w:rsidRPr="5382509F">
        <w:rPr>
          <w:rFonts w:ascii="Times New Roman" w:eastAsia="Times New Roman" w:hAnsi="Times New Roman" w:cs="Times New Roman"/>
          <w:sz w:val="24"/>
          <w:szCs w:val="24"/>
          <w:u w:val="single"/>
        </w:rPr>
        <w:t>Response</w:t>
      </w:r>
      <w:bookmarkEnd w:id="0"/>
      <w:r w:rsidR="00EF019F" w:rsidRPr="5382509F">
        <w:rPr>
          <w:rFonts w:ascii="Times New Roman" w:eastAsia="Times New Roman" w:hAnsi="Times New Roman" w:cs="Times New Roman"/>
          <w:sz w:val="24"/>
          <w:szCs w:val="24"/>
        </w:rPr>
        <w:t>:</w:t>
      </w:r>
    </w:p>
    <w:p w14:paraId="5AB1A729" w14:textId="49478A28" w:rsidR="005F13D4" w:rsidRPr="005F13D4" w:rsidRDefault="49B96355" w:rsidP="00FA354D">
      <w:pPr>
        <w:pStyle w:val="ListParagraph"/>
        <w:numPr>
          <w:ilvl w:val="0"/>
          <w:numId w:val="3"/>
        </w:numPr>
        <w:spacing w:line="276" w:lineRule="auto"/>
        <w:jc w:val="both"/>
        <w:rPr>
          <w:rFonts w:ascii="Times New Roman" w:hAnsi="Times New Roman" w:cs="Times New Roman"/>
          <w:color w:val="000000" w:themeColor="text1"/>
          <w:sz w:val="24"/>
          <w:szCs w:val="24"/>
        </w:rPr>
      </w:pPr>
      <w:r w:rsidRPr="5382509F">
        <w:rPr>
          <w:rFonts w:ascii="Times New Roman" w:hAnsi="Times New Roman" w:cs="Times New Roman"/>
          <w:color w:val="000000" w:themeColor="text1"/>
          <w:sz w:val="24"/>
          <w:szCs w:val="24"/>
        </w:rPr>
        <w:t>See the following attachments</w:t>
      </w:r>
      <w:r w:rsidR="000A4DF4">
        <w:rPr>
          <w:rFonts w:ascii="Times New Roman" w:hAnsi="Times New Roman" w:cs="Times New Roman"/>
          <w:color w:val="000000" w:themeColor="text1"/>
          <w:sz w:val="24"/>
          <w:szCs w:val="24"/>
        </w:rPr>
        <w:t>:</w:t>
      </w:r>
    </w:p>
    <w:p w14:paraId="78DADEDC" w14:textId="4886782F" w:rsidR="005F13D4" w:rsidRPr="005F13D4" w:rsidRDefault="49B96355" w:rsidP="00264F0B">
      <w:pPr>
        <w:pStyle w:val="ListParagraph"/>
        <w:numPr>
          <w:ilvl w:val="1"/>
          <w:numId w:val="2"/>
        </w:numPr>
        <w:spacing w:after="240" w:line="276" w:lineRule="auto"/>
        <w:contextualSpacing/>
        <w:jc w:val="both"/>
        <w:rPr>
          <w:rFonts w:ascii="Times New Roman" w:hAnsi="Times New Roman" w:cs="Times New Roman"/>
          <w:color w:val="000000" w:themeColor="text1"/>
          <w:sz w:val="24"/>
          <w:szCs w:val="24"/>
        </w:rPr>
      </w:pPr>
      <w:r w:rsidRPr="5382509F">
        <w:rPr>
          <w:rFonts w:ascii="Times New Roman" w:hAnsi="Times New Roman" w:cs="Times New Roman"/>
          <w:color w:val="000000" w:themeColor="text1"/>
          <w:sz w:val="24"/>
          <w:szCs w:val="24"/>
        </w:rPr>
        <w:t>STF-JKA-1-14 Attachment A TRADE SECRET</w:t>
      </w:r>
    </w:p>
    <w:p w14:paraId="0DD92B01" w14:textId="747F7738" w:rsidR="005F13D4" w:rsidRPr="005F13D4" w:rsidRDefault="49B96355" w:rsidP="00264F0B">
      <w:pPr>
        <w:pStyle w:val="ListParagraph"/>
        <w:numPr>
          <w:ilvl w:val="1"/>
          <w:numId w:val="2"/>
        </w:numPr>
        <w:spacing w:after="240" w:line="276" w:lineRule="auto"/>
        <w:contextualSpacing/>
        <w:jc w:val="both"/>
        <w:rPr>
          <w:rFonts w:ascii="Times New Roman" w:hAnsi="Times New Roman" w:cs="Times New Roman"/>
          <w:color w:val="000000" w:themeColor="text1"/>
          <w:sz w:val="24"/>
          <w:szCs w:val="24"/>
        </w:rPr>
      </w:pPr>
      <w:r w:rsidRPr="6361985B">
        <w:rPr>
          <w:rFonts w:ascii="Times New Roman" w:hAnsi="Times New Roman" w:cs="Times New Roman"/>
          <w:color w:val="000000" w:themeColor="text1"/>
          <w:sz w:val="24"/>
          <w:szCs w:val="24"/>
        </w:rPr>
        <w:t>STF-JKA-1-14 Attachment B TRADE SECRET</w:t>
      </w:r>
    </w:p>
    <w:p w14:paraId="01709CFC" w14:textId="072CA51E" w:rsidR="005F13D4" w:rsidRPr="005F13D4" w:rsidRDefault="49B96355" w:rsidP="00FA354D">
      <w:pPr>
        <w:pStyle w:val="ListParagraph"/>
        <w:numPr>
          <w:ilvl w:val="1"/>
          <w:numId w:val="2"/>
        </w:numPr>
        <w:spacing w:line="276" w:lineRule="auto"/>
        <w:contextualSpacing/>
        <w:jc w:val="both"/>
        <w:rPr>
          <w:rFonts w:ascii="Times New Roman" w:hAnsi="Times New Roman" w:cs="Times New Roman"/>
          <w:color w:val="000000" w:themeColor="text1"/>
          <w:sz w:val="24"/>
          <w:szCs w:val="24"/>
        </w:rPr>
      </w:pPr>
      <w:r w:rsidRPr="5382509F">
        <w:rPr>
          <w:rFonts w:ascii="Times New Roman" w:hAnsi="Times New Roman" w:cs="Times New Roman"/>
          <w:color w:val="000000" w:themeColor="text1"/>
          <w:sz w:val="24"/>
          <w:szCs w:val="24"/>
        </w:rPr>
        <w:t>STF-JKA-1-14 Attachment C TRADE SECRET</w:t>
      </w:r>
    </w:p>
    <w:p w14:paraId="135FA61F" w14:textId="5BA1C01A" w:rsidR="005F13D4" w:rsidRPr="005F13D4" w:rsidRDefault="49B96355" w:rsidP="00FA354D">
      <w:pPr>
        <w:pStyle w:val="ListParagraph"/>
        <w:numPr>
          <w:ilvl w:val="0"/>
          <w:numId w:val="3"/>
        </w:numPr>
        <w:spacing w:before="240" w:after="240"/>
        <w:jc w:val="both"/>
        <w:rPr>
          <w:rFonts w:ascii="Times New Roman" w:hAnsi="Times New Roman" w:cs="Times New Roman"/>
          <w:color w:val="000000" w:themeColor="text1"/>
          <w:sz w:val="24"/>
          <w:szCs w:val="24"/>
        </w:rPr>
      </w:pPr>
      <w:r w:rsidRPr="5382509F">
        <w:rPr>
          <w:rFonts w:ascii="Times New Roman" w:hAnsi="Times New Roman" w:cs="Times New Roman"/>
          <w:color w:val="000000" w:themeColor="text1"/>
          <w:sz w:val="24"/>
          <w:szCs w:val="24"/>
        </w:rPr>
        <w:t xml:space="preserve">For each of the coals that the Company tracks for its long-term coal price forecasts, the </w:t>
      </w:r>
      <w:r w:rsidR="00940D32">
        <w:rPr>
          <w:rFonts w:ascii="Times New Roman" w:hAnsi="Times New Roman" w:cs="Times New Roman"/>
          <w:color w:val="000000" w:themeColor="text1"/>
          <w:sz w:val="24"/>
          <w:szCs w:val="24"/>
        </w:rPr>
        <w:t>C</w:t>
      </w:r>
      <w:r w:rsidRPr="5382509F">
        <w:rPr>
          <w:rFonts w:ascii="Times New Roman" w:hAnsi="Times New Roman" w:cs="Times New Roman"/>
          <w:color w:val="000000" w:themeColor="text1"/>
          <w:sz w:val="24"/>
          <w:szCs w:val="24"/>
        </w:rPr>
        <w:t>ompany adopts projections from three different cases analyzed by the U</w:t>
      </w:r>
      <w:r w:rsidR="00940D32">
        <w:rPr>
          <w:rFonts w:ascii="Times New Roman" w:hAnsi="Times New Roman" w:cs="Times New Roman"/>
          <w:color w:val="000000" w:themeColor="text1"/>
          <w:sz w:val="24"/>
          <w:szCs w:val="24"/>
        </w:rPr>
        <w:t>.</w:t>
      </w:r>
      <w:r w:rsidRPr="5382509F">
        <w:rPr>
          <w:rFonts w:ascii="Times New Roman" w:hAnsi="Times New Roman" w:cs="Times New Roman"/>
          <w:color w:val="000000" w:themeColor="text1"/>
          <w:sz w:val="24"/>
          <w:szCs w:val="24"/>
        </w:rPr>
        <w:t>S</w:t>
      </w:r>
      <w:r w:rsidR="00940D32">
        <w:rPr>
          <w:rFonts w:ascii="Times New Roman" w:hAnsi="Times New Roman" w:cs="Times New Roman"/>
          <w:color w:val="000000" w:themeColor="text1"/>
          <w:sz w:val="24"/>
          <w:szCs w:val="24"/>
        </w:rPr>
        <w:t>.</w:t>
      </w:r>
      <w:r w:rsidRPr="5382509F">
        <w:rPr>
          <w:rFonts w:ascii="Times New Roman" w:hAnsi="Times New Roman" w:cs="Times New Roman"/>
          <w:color w:val="000000" w:themeColor="text1"/>
          <w:sz w:val="24"/>
          <w:szCs w:val="24"/>
        </w:rPr>
        <w:t xml:space="preserve"> Energy Information Administration (</w:t>
      </w:r>
      <w:r w:rsidR="004A5394">
        <w:rPr>
          <w:rFonts w:ascii="Times New Roman" w:hAnsi="Times New Roman" w:cs="Times New Roman"/>
          <w:color w:val="000000" w:themeColor="text1"/>
          <w:sz w:val="24"/>
          <w:szCs w:val="24"/>
        </w:rPr>
        <w:t>“</w:t>
      </w:r>
      <w:r w:rsidRPr="5382509F">
        <w:rPr>
          <w:rFonts w:ascii="Times New Roman" w:hAnsi="Times New Roman" w:cs="Times New Roman"/>
          <w:color w:val="000000" w:themeColor="text1"/>
          <w:sz w:val="24"/>
          <w:szCs w:val="24"/>
        </w:rPr>
        <w:t>EIA</w:t>
      </w:r>
      <w:r w:rsidR="004A5394">
        <w:rPr>
          <w:rFonts w:ascii="Times New Roman" w:hAnsi="Times New Roman" w:cs="Times New Roman"/>
          <w:color w:val="000000" w:themeColor="text1"/>
          <w:sz w:val="24"/>
          <w:szCs w:val="24"/>
        </w:rPr>
        <w:t>”</w:t>
      </w:r>
      <w:r w:rsidRPr="5382509F">
        <w:rPr>
          <w:rFonts w:ascii="Times New Roman" w:hAnsi="Times New Roman" w:cs="Times New Roman"/>
          <w:color w:val="000000" w:themeColor="text1"/>
          <w:sz w:val="24"/>
          <w:szCs w:val="24"/>
        </w:rPr>
        <w:t>) and published in its Annual Energy Outlook (</w:t>
      </w:r>
      <w:r w:rsidR="004A5394">
        <w:rPr>
          <w:rFonts w:ascii="Times New Roman" w:hAnsi="Times New Roman" w:cs="Times New Roman"/>
          <w:color w:val="000000" w:themeColor="text1"/>
          <w:sz w:val="24"/>
          <w:szCs w:val="24"/>
        </w:rPr>
        <w:t>“</w:t>
      </w:r>
      <w:r w:rsidRPr="5382509F">
        <w:rPr>
          <w:rFonts w:ascii="Times New Roman" w:hAnsi="Times New Roman" w:cs="Times New Roman"/>
          <w:color w:val="000000" w:themeColor="text1"/>
          <w:sz w:val="24"/>
          <w:szCs w:val="24"/>
        </w:rPr>
        <w:t>AEO</w:t>
      </w:r>
      <w:r w:rsidR="004A5394">
        <w:rPr>
          <w:rFonts w:ascii="Times New Roman" w:hAnsi="Times New Roman" w:cs="Times New Roman"/>
          <w:color w:val="000000" w:themeColor="text1"/>
          <w:sz w:val="24"/>
          <w:szCs w:val="24"/>
        </w:rPr>
        <w:t>”</w:t>
      </w:r>
      <w:r w:rsidRPr="5382509F">
        <w:rPr>
          <w:rFonts w:ascii="Times New Roman" w:hAnsi="Times New Roman" w:cs="Times New Roman"/>
          <w:color w:val="000000" w:themeColor="text1"/>
          <w:sz w:val="24"/>
          <w:szCs w:val="24"/>
        </w:rPr>
        <w:t xml:space="preserve">). These are converted from real values to nominal values using the Company’s projection of inflation (see STF-JKA-1-14 Attachment A TRADE SECRET). The Company’s short term (2024-2026) forecasts are updated monthly. The first year of the long-term forecast is 2029; the years 2027 and 2028 are interpolation between the short-term and long-term forecasts. </w:t>
      </w:r>
      <w:r w:rsidRPr="5382509F">
        <w:rPr>
          <w:rFonts w:ascii="Times New Roman" w:hAnsi="Times New Roman" w:cs="Times New Roman"/>
          <w:color w:val="000000" w:themeColor="text1"/>
          <w:sz w:val="24"/>
          <w:szCs w:val="24"/>
        </w:rPr>
        <w:lastRenderedPageBreak/>
        <w:t>STF-JKA-1-14 Attachment B TRADE SECRET provides the short-term forecasts for 2024. STF-JKA-1-14 Attachment C TRADE SECRET provides the short-term, interpolated and long-term forecasts for the coals the Company tracks and provides additional detail regarding the interpolation.</w:t>
      </w:r>
    </w:p>
    <w:p w14:paraId="0C49711E" w14:textId="761156CF" w:rsidR="005F13D4" w:rsidRPr="005F13D4" w:rsidRDefault="49B96355" w:rsidP="00264F0B">
      <w:pPr>
        <w:pStyle w:val="ListParagraph"/>
        <w:numPr>
          <w:ilvl w:val="0"/>
          <w:numId w:val="3"/>
        </w:numPr>
        <w:spacing w:after="240" w:line="276" w:lineRule="auto"/>
        <w:jc w:val="both"/>
        <w:rPr>
          <w:rFonts w:ascii="Times New Roman" w:hAnsi="Times New Roman" w:cs="Times New Roman"/>
          <w:color w:val="000000" w:themeColor="text1"/>
          <w:sz w:val="24"/>
          <w:szCs w:val="24"/>
        </w:rPr>
      </w:pPr>
      <w:r w:rsidRPr="5382509F">
        <w:rPr>
          <w:rFonts w:ascii="Times New Roman" w:hAnsi="Times New Roman" w:cs="Times New Roman"/>
          <w:color w:val="000000" w:themeColor="text1"/>
          <w:sz w:val="24"/>
          <w:szCs w:val="24"/>
        </w:rPr>
        <w:t xml:space="preserve">The Company’s coal price forecast methodology has not changed from the methodology used in the 2023 IRP Update. </w:t>
      </w:r>
    </w:p>
    <w:p w14:paraId="09A5DE12" w14:textId="12E7F654" w:rsidR="005F13D4" w:rsidRPr="005F13D4" w:rsidRDefault="49B96355" w:rsidP="00264F0B">
      <w:pPr>
        <w:pStyle w:val="ListParagraph"/>
        <w:numPr>
          <w:ilvl w:val="0"/>
          <w:numId w:val="3"/>
        </w:numPr>
        <w:spacing w:after="240" w:line="276" w:lineRule="auto"/>
        <w:jc w:val="both"/>
        <w:rPr>
          <w:rFonts w:ascii="Times New Roman" w:hAnsi="Times New Roman" w:cs="Times New Roman"/>
          <w:color w:val="000000" w:themeColor="text1"/>
          <w:sz w:val="24"/>
          <w:szCs w:val="24"/>
        </w:rPr>
      </w:pPr>
      <w:r w:rsidRPr="5382509F">
        <w:rPr>
          <w:rFonts w:ascii="Times New Roman" w:hAnsi="Times New Roman" w:cs="Times New Roman"/>
          <w:color w:val="000000" w:themeColor="text1"/>
          <w:sz w:val="24"/>
          <w:szCs w:val="24"/>
        </w:rPr>
        <w:t>Transportation, taxes</w:t>
      </w:r>
      <w:r w:rsidR="009E368E">
        <w:rPr>
          <w:rFonts w:ascii="Times New Roman" w:hAnsi="Times New Roman" w:cs="Times New Roman"/>
          <w:color w:val="000000" w:themeColor="text1"/>
          <w:sz w:val="24"/>
          <w:szCs w:val="24"/>
        </w:rPr>
        <w:t>,</w:t>
      </w:r>
      <w:r w:rsidRPr="5382509F">
        <w:rPr>
          <w:rFonts w:ascii="Times New Roman" w:hAnsi="Times New Roman" w:cs="Times New Roman"/>
          <w:color w:val="000000" w:themeColor="text1"/>
          <w:sz w:val="24"/>
          <w:szCs w:val="24"/>
        </w:rPr>
        <w:t xml:space="preserve"> and other fees are shown in </w:t>
      </w:r>
      <w:r w:rsidR="00A43252" w:rsidRPr="5382509F">
        <w:rPr>
          <w:rFonts w:ascii="Times New Roman" w:hAnsi="Times New Roman" w:cs="Times New Roman"/>
          <w:color w:val="000000" w:themeColor="text1"/>
          <w:sz w:val="24"/>
          <w:szCs w:val="24"/>
        </w:rPr>
        <w:t>STF-JKA-1-14 Attachment B</w:t>
      </w:r>
      <w:r w:rsidRPr="5382509F">
        <w:rPr>
          <w:rFonts w:ascii="Times New Roman" w:hAnsi="Times New Roman" w:cs="Times New Roman"/>
          <w:color w:val="000000" w:themeColor="text1"/>
          <w:sz w:val="24"/>
          <w:szCs w:val="24"/>
        </w:rPr>
        <w:t xml:space="preserve"> for the coals that the Company tracks for the year 2024.</w:t>
      </w:r>
    </w:p>
    <w:p w14:paraId="308A4651" w14:textId="731F0281" w:rsidR="005F13D4" w:rsidRPr="005F13D4" w:rsidRDefault="49B96355" w:rsidP="00264F0B">
      <w:pPr>
        <w:pStyle w:val="ListParagraph"/>
        <w:numPr>
          <w:ilvl w:val="0"/>
          <w:numId w:val="3"/>
        </w:numPr>
        <w:spacing w:after="240" w:line="276" w:lineRule="auto"/>
        <w:jc w:val="both"/>
        <w:rPr>
          <w:rFonts w:ascii="Times New Roman" w:hAnsi="Times New Roman" w:cs="Times New Roman"/>
          <w:color w:val="000000" w:themeColor="text1"/>
          <w:sz w:val="24"/>
          <w:szCs w:val="24"/>
        </w:rPr>
      </w:pPr>
      <w:r w:rsidRPr="5382509F">
        <w:rPr>
          <w:rFonts w:ascii="Times New Roman" w:hAnsi="Times New Roman" w:cs="Times New Roman"/>
          <w:color w:val="000000" w:themeColor="text1"/>
          <w:sz w:val="24"/>
          <w:szCs w:val="24"/>
        </w:rPr>
        <w:t>The Company has not reflected the impacts of price volatility in the development of the coal price forecasts in the 2025 IRP.</w:t>
      </w:r>
    </w:p>
    <w:p w14:paraId="5D164AF4" w14:textId="0AAF8E9E" w:rsidR="005F13D4" w:rsidRPr="005F13D4" w:rsidRDefault="49B96355" w:rsidP="00264F0B">
      <w:pPr>
        <w:pStyle w:val="ListParagraph"/>
        <w:numPr>
          <w:ilvl w:val="0"/>
          <w:numId w:val="3"/>
        </w:numPr>
        <w:spacing w:after="240" w:line="276" w:lineRule="auto"/>
        <w:jc w:val="both"/>
        <w:rPr>
          <w:rFonts w:ascii="Times New Roman" w:hAnsi="Times New Roman" w:cs="Times New Roman"/>
          <w:color w:val="000000" w:themeColor="text1"/>
          <w:sz w:val="24"/>
          <w:szCs w:val="24"/>
        </w:rPr>
      </w:pPr>
      <w:r w:rsidRPr="5382509F">
        <w:rPr>
          <w:rFonts w:ascii="Times New Roman" w:hAnsi="Times New Roman" w:cs="Times New Roman"/>
          <w:color w:val="000000" w:themeColor="text1"/>
          <w:sz w:val="24"/>
          <w:szCs w:val="24"/>
        </w:rPr>
        <w:t>The Company has not reflected the impacts of transportation risks in the development of the coal price forecasts in the 2025 IRP.</w:t>
      </w:r>
    </w:p>
    <w:p w14:paraId="7A28C81E" w14:textId="0E3D77B1" w:rsidR="005F13D4" w:rsidRPr="005F13D4" w:rsidRDefault="49B96355" w:rsidP="00264F0B">
      <w:pPr>
        <w:pStyle w:val="ListParagraph"/>
        <w:numPr>
          <w:ilvl w:val="0"/>
          <w:numId w:val="3"/>
        </w:numPr>
        <w:spacing w:after="240" w:line="276" w:lineRule="auto"/>
        <w:jc w:val="both"/>
        <w:rPr>
          <w:rFonts w:ascii="Times New Roman" w:hAnsi="Times New Roman" w:cs="Times New Roman"/>
          <w:color w:val="000000" w:themeColor="text1"/>
          <w:sz w:val="24"/>
          <w:szCs w:val="24"/>
        </w:rPr>
      </w:pPr>
      <w:r w:rsidRPr="5382509F">
        <w:rPr>
          <w:rFonts w:ascii="Times New Roman" w:hAnsi="Times New Roman" w:cs="Times New Roman"/>
          <w:color w:val="000000" w:themeColor="text1"/>
          <w:sz w:val="24"/>
          <w:szCs w:val="24"/>
        </w:rPr>
        <w:t>The Company has not reflected the impacts of supply availability in the development of the coal price forecasts in the 2025 IRP.</w:t>
      </w:r>
    </w:p>
    <w:p w14:paraId="33A3ADD9" w14:textId="42AFA4C2" w:rsidR="005F13D4" w:rsidRPr="005F13D4" w:rsidRDefault="49B96355" w:rsidP="00264F0B">
      <w:pPr>
        <w:pStyle w:val="ListParagraph"/>
        <w:numPr>
          <w:ilvl w:val="0"/>
          <w:numId w:val="3"/>
        </w:numPr>
        <w:spacing w:after="240" w:line="276" w:lineRule="auto"/>
        <w:jc w:val="both"/>
        <w:rPr>
          <w:rFonts w:ascii="Times New Roman" w:hAnsi="Times New Roman" w:cs="Times New Roman"/>
          <w:color w:val="000000" w:themeColor="text1"/>
          <w:sz w:val="24"/>
          <w:szCs w:val="24"/>
        </w:rPr>
      </w:pPr>
      <w:r w:rsidRPr="5382509F">
        <w:rPr>
          <w:rFonts w:ascii="Times New Roman" w:hAnsi="Times New Roman" w:cs="Times New Roman"/>
          <w:color w:val="000000" w:themeColor="text1"/>
          <w:sz w:val="24"/>
          <w:szCs w:val="24"/>
        </w:rPr>
        <w:t xml:space="preserve">The Company subscribes to the </w:t>
      </w:r>
      <w:proofErr w:type="spellStart"/>
      <w:r w:rsidRPr="5382509F">
        <w:rPr>
          <w:rFonts w:ascii="Times New Roman" w:hAnsi="Times New Roman" w:cs="Times New Roman"/>
          <w:color w:val="000000" w:themeColor="text1"/>
          <w:sz w:val="24"/>
          <w:szCs w:val="24"/>
        </w:rPr>
        <w:t>CoalDesk</w:t>
      </w:r>
      <w:proofErr w:type="spellEnd"/>
      <w:r w:rsidRPr="5382509F">
        <w:rPr>
          <w:rFonts w:ascii="Times New Roman" w:hAnsi="Times New Roman" w:cs="Times New Roman"/>
          <w:color w:val="000000" w:themeColor="text1"/>
          <w:sz w:val="24"/>
          <w:szCs w:val="24"/>
        </w:rPr>
        <w:t xml:space="preserve"> coal information service that provides coal price forecasts. See STF-JKA-1-14 Attachment D TRADE SECRET for a sample.</w:t>
      </w:r>
    </w:p>
    <w:p w14:paraId="3F66FE6C" w14:textId="650DBB0E" w:rsidR="005F13D4" w:rsidRPr="005F13D4" w:rsidRDefault="005F13D4" w:rsidP="00264F0B">
      <w:pPr>
        <w:spacing w:after="240" w:line="240" w:lineRule="auto"/>
        <w:jc w:val="both"/>
        <w:rPr>
          <w:rFonts w:ascii="Times New Roman" w:eastAsia="Times New Roman" w:hAnsi="Times New Roman" w:cs="Times New Roman"/>
          <w:sz w:val="24"/>
          <w:szCs w:val="24"/>
        </w:rPr>
      </w:pPr>
    </w:p>
    <w:sectPr w:rsidR="005F13D4" w:rsidRPr="005F13D4" w:rsidSect="00AE478C">
      <w:headerReference w:type="default" r:id="rId7"/>
      <w:footerReference w:type="default" r:id="rId8"/>
      <w:headerReference w:type="firs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5B9E4" w14:textId="77777777" w:rsidR="006965F9" w:rsidRDefault="006965F9" w:rsidP="008E536E">
      <w:pPr>
        <w:spacing w:after="0" w:line="240" w:lineRule="auto"/>
      </w:pPr>
      <w:r>
        <w:separator/>
      </w:r>
    </w:p>
  </w:endnote>
  <w:endnote w:type="continuationSeparator" w:id="0">
    <w:p w14:paraId="7C03BF0C" w14:textId="77777777" w:rsidR="006965F9" w:rsidRDefault="006965F9" w:rsidP="008E536E">
      <w:pPr>
        <w:spacing w:after="0" w:line="240" w:lineRule="auto"/>
      </w:pPr>
      <w:r>
        <w:continuationSeparator/>
      </w:r>
    </w:p>
  </w:endnote>
  <w:endnote w:type="continuationNotice" w:id="1">
    <w:p w14:paraId="44208BAF" w14:textId="77777777" w:rsidR="006965F9" w:rsidRDefault="006965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0F97F020" w:rsidR="0018193D" w:rsidRPr="00E419CB" w:rsidRDefault="39205D26" w:rsidP="00E419CB">
            <w:pPr>
              <w:spacing w:after="0" w:line="240" w:lineRule="auto"/>
              <w:ind w:left="2160" w:hanging="2160"/>
              <w:rPr>
                <w:rFonts w:ascii="Times New Roman" w:eastAsia="Times New Roman" w:hAnsi="Times New Roman" w:cs="Times New Roman"/>
                <w:sz w:val="24"/>
                <w:szCs w:val="24"/>
              </w:rPr>
            </w:pPr>
            <w:r w:rsidRPr="39205D26">
              <w:rPr>
                <w:rFonts w:ascii="Times New Roman" w:eastAsia="Times New Roman" w:hAnsi="Times New Roman" w:cs="Times New Roman"/>
                <w:sz w:val="24"/>
                <w:szCs w:val="24"/>
              </w:rPr>
              <w:t>Contact: Randy Hubbert</w:t>
            </w:r>
            <w:r w:rsidR="00E419CB">
              <w:tab/>
            </w:r>
            <w:r w:rsidR="00E419CB">
              <w:tab/>
            </w:r>
            <w:r w:rsidR="00E419CB">
              <w:tab/>
            </w:r>
            <w:r w:rsidR="00E419CB">
              <w:tab/>
            </w:r>
            <w:r w:rsidR="00E419CB">
              <w:tab/>
            </w:r>
            <w:r w:rsidR="00E419CB">
              <w:tab/>
            </w:r>
            <w:r w:rsidR="00E419CB">
              <w:tab/>
            </w:r>
            <w:r w:rsidR="008A286B">
              <w:tab/>
            </w:r>
            <w:r w:rsidRPr="39205D26">
              <w:rPr>
                <w:rFonts w:ascii="Times New Roman" w:hAnsi="Times New Roman" w:cs="Times New Roman"/>
                <w:sz w:val="24"/>
                <w:szCs w:val="24"/>
              </w:rPr>
              <w:t xml:space="preserve">Page </w:t>
            </w:r>
            <w:r w:rsidR="00E419CB" w:rsidRPr="39205D26">
              <w:rPr>
                <w:rFonts w:ascii="Times New Roman" w:hAnsi="Times New Roman" w:cs="Times New Roman"/>
                <w:noProof/>
                <w:sz w:val="24"/>
                <w:szCs w:val="24"/>
              </w:rPr>
              <w:fldChar w:fldCharType="begin"/>
            </w:r>
            <w:r w:rsidR="00E419CB" w:rsidRPr="39205D26">
              <w:rPr>
                <w:rFonts w:ascii="Times New Roman" w:hAnsi="Times New Roman" w:cs="Times New Roman"/>
                <w:sz w:val="24"/>
                <w:szCs w:val="24"/>
              </w:rPr>
              <w:instrText xml:space="preserve"> PAGE </w:instrText>
            </w:r>
            <w:r w:rsidR="00E419CB" w:rsidRPr="39205D26">
              <w:rPr>
                <w:rFonts w:ascii="Times New Roman" w:hAnsi="Times New Roman" w:cs="Times New Roman"/>
                <w:sz w:val="24"/>
                <w:szCs w:val="24"/>
              </w:rPr>
              <w:fldChar w:fldCharType="separate"/>
            </w:r>
            <w:r w:rsidRPr="39205D26">
              <w:rPr>
                <w:rFonts w:ascii="Times New Roman" w:hAnsi="Times New Roman" w:cs="Times New Roman"/>
                <w:noProof/>
                <w:sz w:val="24"/>
                <w:szCs w:val="24"/>
              </w:rPr>
              <w:t>2</w:t>
            </w:r>
            <w:r w:rsidR="00E419CB" w:rsidRPr="39205D26">
              <w:rPr>
                <w:rFonts w:ascii="Times New Roman" w:hAnsi="Times New Roman" w:cs="Times New Roman"/>
                <w:noProof/>
                <w:sz w:val="24"/>
                <w:szCs w:val="24"/>
              </w:rPr>
              <w:fldChar w:fldCharType="end"/>
            </w:r>
            <w:r w:rsidRPr="39205D26">
              <w:rPr>
                <w:rFonts w:ascii="Times New Roman" w:hAnsi="Times New Roman" w:cs="Times New Roman"/>
                <w:sz w:val="24"/>
                <w:szCs w:val="24"/>
              </w:rPr>
              <w:t xml:space="preserve"> of </w:t>
            </w:r>
            <w:r w:rsidR="00E419CB" w:rsidRPr="39205D26">
              <w:rPr>
                <w:rFonts w:ascii="Times New Roman" w:hAnsi="Times New Roman" w:cs="Times New Roman"/>
                <w:noProof/>
                <w:sz w:val="24"/>
                <w:szCs w:val="24"/>
              </w:rPr>
              <w:fldChar w:fldCharType="begin"/>
            </w:r>
            <w:r w:rsidR="00E419CB" w:rsidRPr="39205D26">
              <w:rPr>
                <w:rFonts w:ascii="Times New Roman" w:hAnsi="Times New Roman" w:cs="Times New Roman"/>
                <w:sz w:val="24"/>
                <w:szCs w:val="24"/>
              </w:rPr>
              <w:instrText xml:space="preserve"> NUMPAGES  </w:instrText>
            </w:r>
            <w:r w:rsidR="00E419CB" w:rsidRPr="39205D26">
              <w:rPr>
                <w:rFonts w:ascii="Times New Roman" w:hAnsi="Times New Roman" w:cs="Times New Roman"/>
                <w:sz w:val="24"/>
                <w:szCs w:val="24"/>
              </w:rPr>
              <w:fldChar w:fldCharType="separate"/>
            </w:r>
            <w:r w:rsidRPr="39205D26">
              <w:rPr>
                <w:rFonts w:ascii="Times New Roman" w:hAnsi="Times New Roman" w:cs="Times New Roman"/>
                <w:noProof/>
                <w:sz w:val="24"/>
                <w:szCs w:val="24"/>
              </w:rPr>
              <w:t>2</w:t>
            </w:r>
            <w:r w:rsidR="00E419CB" w:rsidRPr="39205D26">
              <w:rPr>
                <w:rFonts w:ascii="Times New Roman" w:hAnsi="Times New Roman" w:cs="Times New Roman"/>
                <w:noProof/>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39205D26" w14:paraId="76BF8262" w14:textId="77777777" w:rsidTr="39205D26">
      <w:trPr>
        <w:trHeight w:val="300"/>
      </w:trPr>
      <w:tc>
        <w:tcPr>
          <w:tcW w:w="3120" w:type="dxa"/>
        </w:tcPr>
        <w:p w14:paraId="59E5C2DF" w14:textId="703CDFBE" w:rsidR="39205D26" w:rsidRDefault="39205D26" w:rsidP="39205D26">
          <w:pPr>
            <w:pStyle w:val="Header"/>
            <w:ind w:left="-115"/>
          </w:pPr>
        </w:p>
      </w:tc>
      <w:tc>
        <w:tcPr>
          <w:tcW w:w="3120" w:type="dxa"/>
        </w:tcPr>
        <w:p w14:paraId="1EF16C80" w14:textId="7FE1929F" w:rsidR="39205D26" w:rsidRDefault="39205D26" w:rsidP="39205D26">
          <w:pPr>
            <w:pStyle w:val="Header"/>
            <w:jc w:val="center"/>
          </w:pPr>
        </w:p>
      </w:tc>
      <w:tc>
        <w:tcPr>
          <w:tcW w:w="3120" w:type="dxa"/>
        </w:tcPr>
        <w:p w14:paraId="1506348F" w14:textId="06F0FE7D" w:rsidR="39205D26" w:rsidRDefault="39205D26" w:rsidP="39205D26">
          <w:pPr>
            <w:pStyle w:val="Header"/>
            <w:ind w:right="-115"/>
            <w:jc w:val="right"/>
          </w:pPr>
        </w:p>
      </w:tc>
    </w:tr>
  </w:tbl>
  <w:p w14:paraId="596ED2FF" w14:textId="7C193D0B" w:rsidR="39205D26" w:rsidRDefault="39205D26" w:rsidP="39205D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733C7" w14:textId="77777777" w:rsidR="006965F9" w:rsidRDefault="006965F9" w:rsidP="008E536E">
      <w:pPr>
        <w:spacing w:after="0" w:line="240" w:lineRule="auto"/>
      </w:pPr>
      <w:r>
        <w:separator/>
      </w:r>
    </w:p>
  </w:footnote>
  <w:footnote w:type="continuationSeparator" w:id="0">
    <w:p w14:paraId="26F466BC" w14:textId="77777777" w:rsidR="006965F9" w:rsidRDefault="006965F9" w:rsidP="008E536E">
      <w:pPr>
        <w:spacing w:after="0" w:line="240" w:lineRule="auto"/>
      </w:pPr>
      <w:r>
        <w:continuationSeparator/>
      </w:r>
    </w:p>
  </w:footnote>
  <w:footnote w:type="continuationNotice" w:id="1">
    <w:p w14:paraId="2E433D92" w14:textId="77777777" w:rsidR="006965F9" w:rsidRDefault="006965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A9428" w14:textId="77777777" w:rsidR="003F5EDE" w:rsidRPr="00D62A4A" w:rsidRDefault="003F5EDE" w:rsidP="003F5EDE">
    <w:pPr>
      <w:spacing w:after="0" w:line="240" w:lineRule="auto"/>
      <w:jc w:val="center"/>
      <w:rPr>
        <w:rFonts w:ascii="Times New Roman" w:eastAsia="Times New Roman" w:hAnsi="Times New Roman" w:cs="Times New Roman"/>
        <w:b/>
        <w:bCs/>
        <w:sz w:val="24"/>
        <w:szCs w:val="24"/>
      </w:rPr>
    </w:pPr>
  </w:p>
  <w:p w14:paraId="10527350" w14:textId="77777777" w:rsidR="003F5EDE" w:rsidRPr="00D62A4A" w:rsidRDefault="003F5EDE" w:rsidP="003F5EDE">
    <w:pPr>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Georgia Power Company</w:t>
    </w:r>
  </w:p>
  <w:p w14:paraId="461E810E" w14:textId="77777777" w:rsidR="003F5EDE" w:rsidRPr="00D62A4A" w:rsidRDefault="003F5EDE" w:rsidP="003F5EDE">
    <w:pPr>
      <w:spacing w:after="0" w:line="240" w:lineRule="auto"/>
      <w:jc w:val="center"/>
      <w:rPr>
        <w:rFonts w:ascii="Times New Roman" w:eastAsia="Times New Roman" w:hAnsi="Times New Roman" w:cs="Times New Roman"/>
        <w:b/>
        <w:bCs/>
        <w:color w:val="000000"/>
        <w:sz w:val="24"/>
        <w:szCs w:val="24"/>
      </w:rPr>
    </w:pPr>
    <w:r w:rsidRPr="00D62A4A">
      <w:rPr>
        <w:rFonts w:ascii="Times New Roman" w:eastAsia="Times New Roman" w:hAnsi="Times New Roman" w:cs="Times New Roman"/>
        <w:b/>
        <w:bCs/>
        <w:sz w:val="24"/>
        <w:szCs w:val="24"/>
      </w:rPr>
      <w:t xml:space="preserve">Docket Nos. </w:t>
    </w:r>
    <w:r w:rsidRPr="00D62A4A">
      <w:rPr>
        <w:rFonts w:ascii="Times New Roman" w:eastAsia="Times New Roman" w:hAnsi="Times New Roman" w:cs="Times New Roman"/>
        <w:b/>
        <w:bCs/>
        <w:color w:val="000000"/>
        <w:sz w:val="24"/>
        <w:szCs w:val="24"/>
      </w:rPr>
      <w:t>56002 &amp; 56003</w:t>
    </w:r>
  </w:p>
  <w:p w14:paraId="1B49CA62" w14:textId="77777777" w:rsidR="003F5EDE" w:rsidRPr="00D62A4A" w:rsidRDefault="003F5EDE" w:rsidP="003F5EDE">
    <w:pPr>
      <w:pStyle w:val="Header"/>
      <w:jc w:val="center"/>
      <w:rPr>
        <w:rFonts w:ascii="Times New Roman" w:hAnsi="Times New Roman" w:cs="Times New Roman"/>
        <w:b/>
        <w:color w:val="000000"/>
        <w:sz w:val="24"/>
        <w:szCs w:val="24"/>
      </w:rPr>
    </w:pPr>
    <w:r w:rsidRPr="00D62A4A">
      <w:rPr>
        <w:rFonts w:ascii="Times New Roman" w:hAnsi="Times New Roman" w:cs="Times New Roman"/>
        <w:b/>
        <w:color w:val="000000"/>
        <w:sz w:val="24"/>
        <w:szCs w:val="24"/>
      </w:rPr>
      <w:t>2025 Integrated Resource Plan and 2025 Demand-Side Management Application</w:t>
    </w:r>
  </w:p>
  <w:p w14:paraId="78E5D256" w14:textId="77777777" w:rsidR="003F5EDE" w:rsidRPr="00D62A4A" w:rsidRDefault="003F5EDE" w:rsidP="003F5EDE">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STF-JKA Data Request Set No. 1</w:t>
    </w:r>
  </w:p>
  <w:p w14:paraId="23C32B0D" w14:textId="77777777" w:rsidR="003F5EDE" w:rsidRPr="00D62A4A" w:rsidRDefault="003F5EDE" w:rsidP="003F5EDE">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p w14:paraId="51B483FB" w14:textId="253F672B" w:rsidR="6FA7E55E" w:rsidRPr="003F5EDE" w:rsidRDefault="6FA7E55E" w:rsidP="003F5E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39205D26" w14:paraId="79CB67B7" w14:textId="77777777" w:rsidTr="39205D26">
      <w:trPr>
        <w:trHeight w:val="300"/>
      </w:trPr>
      <w:tc>
        <w:tcPr>
          <w:tcW w:w="3120" w:type="dxa"/>
        </w:tcPr>
        <w:p w14:paraId="7B9B9B81" w14:textId="5564AFAE" w:rsidR="39205D26" w:rsidRDefault="39205D26" w:rsidP="39205D26">
          <w:pPr>
            <w:pStyle w:val="Header"/>
            <w:ind w:left="-115"/>
          </w:pPr>
        </w:p>
      </w:tc>
      <w:tc>
        <w:tcPr>
          <w:tcW w:w="3120" w:type="dxa"/>
        </w:tcPr>
        <w:p w14:paraId="53BC3DDF" w14:textId="07C3C77C" w:rsidR="39205D26" w:rsidRDefault="39205D26" w:rsidP="39205D26">
          <w:pPr>
            <w:pStyle w:val="Header"/>
            <w:jc w:val="center"/>
          </w:pPr>
        </w:p>
      </w:tc>
      <w:tc>
        <w:tcPr>
          <w:tcW w:w="3120" w:type="dxa"/>
        </w:tcPr>
        <w:p w14:paraId="61EF8A72" w14:textId="5891D7CC" w:rsidR="39205D26" w:rsidRDefault="39205D26" w:rsidP="39205D26">
          <w:pPr>
            <w:pStyle w:val="Header"/>
            <w:ind w:right="-115"/>
            <w:jc w:val="right"/>
          </w:pPr>
        </w:p>
      </w:tc>
    </w:tr>
  </w:tbl>
  <w:p w14:paraId="4E7E86F8" w14:textId="075F4B49" w:rsidR="39205D26" w:rsidRDefault="39205D26" w:rsidP="39205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BCA29"/>
    <w:multiLevelType w:val="hybridMultilevel"/>
    <w:tmpl w:val="00FABB3E"/>
    <w:lvl w:ilvl="0" w:tplc="EBC80FD2">
      <w:start w:val="1"/>
      <w:numFmt w:val="lowerLetter"/>
      <w:lvlText w:val="%1."/>
      <w:lvlJc w:val="left"/>
      <w:pPr>
        <w:ind w:left="720" w:hanging="360"/>
      </w:pPr>
      <w:rPr>
        <w:rFonts w:ascii="Times New Roman" w:hAnsi="Times New Roman" w:hint="default"/>
      </w:rPr>
    </w:lvl>
    <w:lvl w:ilvl="1" w:tplc="6B5C1E22">
      <w:start w:val="1"/>
      <w:numFmt w:val="lowerLetter"/>
      <w:lvlText w:val="%2."/>
      <w:lvlJc w:val="left"/>
      <w:pPr>
        <w:ind w:left="1440" w:hanging="360"/>
      </w:pPr>
    </w:lvl>
    <w:lvl w:ilvl="2" w:tplc="446E9222">
      <w:start w:val="1"/>
      <w:numFmt w:val="lowerRoman"/>
      <w:lvlText w:val="%3."/>
      <w:lvlJc w:val="right"/>
      <w:pPr>
        <w:ind w:left="2160" w:hanging="180"/>
      </w:pPr>
    </w:lvl>
    <w:lvl w:ilvl="3" w:tplc="C88882C8">
      <w:start w:val="1"/>
      <w:numFmt w:val="decimal"/>
      <w:lvlText w:val="%4."/>
      <w:lvlJc w:val="left"/>
      <w:pPr>
        <w:ind w:left="2880" w:hanging="360"/>
      </w:pPr>
    </w:lvl>
    <w:lvl w:ilvl="4" w:tplc="C666AD42">
      <w:start w:val="1"/>
      <w:numFmt w:val="lowerLetter"/>
      <w:lvlText w:val="%5."/>
      <w:lvlJc w:val="left"/>
      <w:pPr>
        <w:ind w:left="3600" w:hanging="360"/>
      </w:pPr>
    </w:lvl>
    <w:lvl w:ilvl="5" w:tplc="5DC847FE">
      <w:start w:val="1"/>
      <w:numFmt w:val="lowerRoman"/>
      <w:lvlText w:val="%6."/>
      <w:lvlJc w:val="right"/>
      <w:pPr>
        <w:ind w:left="4320" w:hanging="180"/>
      </w:pPr>
    </w:lvl>
    <w:lvl w:ilvl="6" w:tplc="577C87CE">
      <w:start w:val="1"/>
      <w:numFmt w:val="decimal"/>
      <w:lvlText w:val="%7."/>
      <w:lvlJc w:val="left"/>
      <w:pPr>
        <w:ind w:left="5040" w:hanging="360"/>
      </w:pPr>
    </w:lvl>
    <w:lvl w:ilvl="7" w:tplc="81A63C6E">
      <w:start w:val="1"/>
      <w:numFmt w:val="lowerLetter"/>
      <w:lvlText w:val="%8."/>
      <w:lvlJc w:val="left"/>
      <w:pPr>
        <w:ind w:left="5760" w:hanging="360"/>
      </w:pPr>
    </w:lvl>
    <w:lvl w:ilvl="8" w:tplc="D9DC7984">
      <w:start w:val="1"/>
      <w:numFmt w:val="lowerRoman"/>
      <w:lvlText w:val="%9."/>
      <w:lvlJc w:val="right"/>
      <w:pPr>
        <w:ind w:left="6480" w:hanging="180"/>
      </w:pPr>
    </w:lvl>
  </w:abstractNum>
  <w:abstractNum w:abstractNumId="10"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9"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8FE2ED"/>
    <w:multiLevelType w:val="hybridMultilevel"/>
    <w:tmpl w:val="9F3AF972"/>
    <w:lvl w:ilvl="0" w:tplc="30C0952A">
      <w:start w:val="1"/>
      <w:numFmt w:val="bullet"/>
      <w:lvlText w:val=""/>
      <w:lvlJc w:val="left"/>
      <w:pPr>
        <w:ind w:left="720" w:hanging="360"/>
      </w:pPr>
      <w:rPr>
        <w:rFonts w:ascii="Symbol" w:hAnsi="Symbol" w:hint="default"/>
      </w:rPr>
    </w:lvl>
    <w:lvl w:ilvl="1" w:tplc="04F2F44A">
      <w:start w:val="1"/>
      <w:numFmt w:val="bullet"/>
      <w:lvlText w:val="o"/>
      <w:lvlJc w:val="left"/>
      <w:pPr>
        <w:ind w:left="1440" w:hanging="360"/>
      </w:pPr>
      <w:rPr>
        <w:rFonts w:ascii="Courier New" w:hAnsi="Courier New" w:hint="default"/>
      </w:rPr>
    </w:lvl>
    <w:lvl w:ilvl="2" w:tplc="64F69018">
      <w:start w:val="1"/>
      <w:numFmt w:val="bullet"/>
      <w:lvlText w:val=""/>
      <w:lvlJc w:val="left"/>
      <w:pPr>
        <w:ind w:left="2160" w:hanging="360"/>
      </w:pPr>
      <w:rPr>
        <w:rFonts w:ascii="Wingdings" w:hAnsi="Wingdings" w:hint="default"/>
      </w:rPr>
    </w:lvl>
    <w:lvl w:ilvl="3" w:tplc="92F06368">
      <w:start w:val="1"/>
      <w:numFmt w:val="bullet"/>
      <w:lvlText w:val=""/>
      <w:lvlJc w:val="left"/>
      <w:pPr>
        <w:ind w:left="2880" w:hanging="360"/>
      </w:pPr>
      <w:rPr>
        <w:rFonts w:ascii="Symbol" w:hAnsi="Symbol" w:hint="default"/>
      </w:rPr>
    </w:lvl>
    <w:lvl w:ilvl="4" w:tplc="EB4EB91E">
      <w:start w:val="1"/>
      <w:numFmt w:val="bullet"/>
      <w:lvlText w:val="o"/>
      <w:lvlJc w:val="left"/>
      <w:pPr>
        <w:ind w:left="3600" w:hanging="360"/>
      </w:pPr>
      <w:rPr>
        <w:rFonts w:ascii="Courier New" w:hAnsi="Courier New" w:hint="default"/>
      </w:rPr>
    </w:lvl>
    <w:lvl w:ilvl="5" w:tplc="2A1E25A6">
      <w:start w:val="1"/>
      <w:numFmt w:val="bullet"/>
      <w:lvlText w:val=""/>
      <w:lvlJc w:val="left"/>
      <w:pPr>
        <w:ind w:left="4320" w:hanging="360"/>
      </w:pPr>
      <w:rPr>
        <w:rFonts w:ascii="Wingdings" w:hAnsi="Wingdings" w:hint="default"/>
      </w:rPr>
    </w:lvl>
    <w:lvl w:ilvl="6" w:tplc="D97AB148">
      <w:start w:val="1"/>
      <w:numFmt w:val="bullet"/>
      <w:lvlText w:val=""/>
      <w:lvlJc w:val="left"/>
      <w:pPr>
        <w:ind w:left="5040" w:hanging="360"/>
      </w:pPr>
      <w:rPr>
        <w:rFonts w:ascii="Symbol" w:hAnsi="Symbol" w:hint="default"/>
      </w:rPr>
    </w:lvl>
    <w:lvl w:ilvl="7" w:tplc="BA3C205C">
      <w:start w:val="1"/>
      <w:numFmt w:val="bullet"/>
      <w:lvlText w:val="o"/>
      <w:lvlJc w:val="left"/>
      <w:pPr>
        <w:ind w:left="5760" w:hanging="360"/>
      </w:pPr>
      <w:rPr>
        <w:rFonts w:ascii="Courier New" w:hAnsi="Courier New" w:hint="default"/>
      </w:rPr>
    </w:lvl>
    <w:lvl w:ilvl="8" w:tplc="D2DAB41A">
      <w:start w:val="1"/>
      <w:numFmt w:val="bullet"/>
      <w:lvlText w:val=""/>
      <w:lvlJc w:val="left"/>
      <w:pPr>
        <w:ind w:left="6480" w:hanging="360"/>
      </w:pPr>
      <w:rPr>
        <w:rFonts w:ascii="Wingdings" w:hAnsi="Wingdings" w:hint="default"/>
      </w:rPr>
    </w:lvl>
  </w:abstractNum>
  <w:abstractNum w:abstractNumId="24"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8"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B3D41D"/>
    <w:multiLevelType w:val="hybridMultilevel"/>
    <w:tmpl w:val="D2AEF218"/>
    <w:lvl w:ilvl="0" w:tplc="0E18F1D0">
      <w:start w:val="2"/>
      <w:numFmt w:val="lowerLetter"/>
      <w:lvlText w:val="%1."/>
      <w:lvlJc w:val="left"/>
      <w:pPr>
        <w:ind w:left="720" w:hanging="360"/>
      </w:pPr>
      <w:rPr>
        <w:rFonts w:ascii="Times New Roman" w:hAnsi="Times New Roman" w:hint="default"/>
      </w:rPr>
    </w:lvl>
    <w:lvl w:ilvl="1" w:tplc="380ED7A4">
      <w:start w:val="1"/>
      <w:numFmt w:val="lowerLetter"/>
      <w:lvlText w:val="%2."/>
      <w:lvlJc w:val="left"/>
      <w:pPr>
        <w:ind w:left="1440" w:hanging="360"/>
      </w:pPr>
    </w:lvl>
    <w:lvl w:ilvl="2" w:tplc="3CC821BA">
      <w:start w:val="1"/>
      <w:numFmt w:val="lowerRoman"/>
      <w:lvlText w:val="%3."/>
      <w:lvlJc w:val="right"/>
      <w:pPr>
        <w:ind w:left="2160" w:hanging="180"/>
      </w:pPr>
    </w:lvl>
    <w:lvl w:ilvl="3" w:tplc="51023864">
      <w:start w:val="1"/>
      <w:numFmt w:val="decimal"/>
      <w:lvlText w:val="%4."/>
      <w:lvlJc w:val="left"/>
      <w:pPr>
        <w:ind w:left="2880" w:hanging="360"/>
      </w:pPr>
    </w:lvl>
    <w:lvl w:ilvl="4" w:tplc="CE9CF5AC">
      <w:start w:val="1"/>
      <w:numFmt w:val="lowerLetter"/>
      <w:lvlText w:val="%5."/>
      <w:lvlJc w:val="left"/>
      <w:pPr>
        <w:ind w:left="3600" w:hanging="360"/>
      </w:pPr>
    </w:lvl>
    <w:lvl w:ilvl="5" w:tplc="5596B946">
      <w:start w:val="1"/>
      <w:numFmt w:val="lowerRoman"/>
      <w:lvlText w:val="%6."/>
      <w:lvlJc w:val="right"/>
      <w:pPr>
        <w:ind w:left="4320" w:hanging="180"/>
      </w:pPr>
    </w:lvl>
    <w:lvl w:ilvl="6" w:tplc="473C574A">
      <w:start w:val="1"/>
      <w:numFmt w:val="decimal"/>
      <w:lvlText w:val="%7."/>
      <w:lvlJc w:val="left"/>
      <w:pPr>
        <w:ind w:left="5040" w:hanging="360"/>
      </w:pPr>
    </w:lvl>
    <w:lvl w:ilvl="7" w:tplc="2050E154">
      <w:start w:val="1"/>
      <w:numFmt w:val="lowerLetter"/>
      <w:lvlText w:val="%8."/>
      <w:lvlJc w:val="left"/>
      <w:pPr>
        <w:ind w:left="5760" w:hanging="360"/>
      </w:pPr>
    </w:lvl>
    <w:lvl w:ilvl="8" w:tplc="E8F6E0D4">
      <w:start w:val="1"/>
      <w:numFmt w:val="lowerRoman"/>
      <w:lvlText w:val="%9."/>
      <w:lvlJc w:val="right"/>
      <w:pPr>
        <w:ind w:left="6480" w:hanging="180"/>
      </w:pPr>
    </w:lvl>
  </w:abstractNum>
  <w:abstractNum w:abstractNumId="32"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4"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6"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2026128486">
    <w:abstractNumId w:val="31"/>
  </w:num>
  <w:num w:numId="2" w16cid:durableId="522598372">
    <w:abstractNumId w:val="23"/>
  </w:num>
  <w:num w:numId="3" w16cid:durableId="9645226">
    <w:abstractNumId w:val="9"/>
  </w:num>
  <w:num w:numId="4" w16cid:durableId="524100091">
    <w:abstractNumId w:val="19"/>
  </w:num>
  <w:num w:numId="5" w16cid:durableId="375589373">
    <w:abstractNumId w:val="24"/>
  </w:num>
  <w:num w:numId="6" w16cid:durableId="203059609">
    <w:abstractNumId w:val="16"/>
  </w:num>
  <w:num w:numId="7" w16cid:durableId="198665471">
    <w:abstractNumId w:val="11"/>
  </w:num>
  <w:num w:numId="8" w16cid:durableId="5857255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662483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1392188">
    <w:abstractNumId w:val="18"/>
  </w:num>
  <w:num w:numId="11" w16cid:durableId="1113861199">
    <w:abstractNumId w:val="27"/>
  </w:num>
  <w:num w:numId="12" w16cid:durableId="840462802">
    <w:abstractNumId w:val="33"/>
  </w:num>
  <w:num w:numId="13" w16cid:durableId="1085956280">
    <w:abstractNumId w:val="1"/>
  </w:num>
  <w:num w:numId="14" w16cid:durableId="151215833">
    <w:abstractNumId w:val="28"/>
  </w:num>
  <w:num w:numId="15" w16cid:durableId="623653311">
    <w:abstractNumId w:val="6"/>
  </w:num>
  <w:num w:numId="16" w16cid:durableId="1734501537">
    <w:abstractNumId w:val="7"/>
  </w:num>
  <w:num w:numId="17" w16cid:durableId="1231958589">
    <w:abstractNumId w:val="3"/>
  </w:num>
  <w:num w:numId="18" w16cid:durableId="1532066750">
    <w:abstractNumId w:val="30"/>
  </w:num>
  <w:num w:numId="19" w16cid:durableId="1596592628">
    <w:abstractNumId w:val="20"/>
  </w:num>
  <w:num w:numId="20" w16cid:durableId="1758474782">
    <w:abstractNumId w:val="11"/>
  </w:num>
  <w:num w:numId="21" w16cid:durableId="1396128736">
    <w:abstractNumId w:val="11"/>
  </w:num>
  <w:num w:numId="22" w16cid:durableId="363792872">
    <w:abstractNumId w:val="11"/>
  </w:num>
  <w:num w:numId="23" w16cid:durableId="973682851">
    <w:abstractNumId w:val="5"/>
  </w:num>
  <w:num w:numId="24" w16cid:durableId="108355864">
    <w:abstractNumId w:val="15"/>
  </w:num>
  <w:num w:numId="25" w16cid:durableId="44108433">
    <w:abstractNumId w:val="2"/>
  </w:num>
  <w:num w:numId="26" w16cid:durableId="1941991001">
    <w:abstractNumId w:val="2"/>
  </w:num>
  <w:num w:numId="27"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6651095">
    <w:abstractNumId w:val="2"/>
  </w:num>
  <w:num w:numId="29"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0469886">
    <w:abstractNumId w:val="2"/>
  </w:num>
  <w:num w:numId="31" w16cid:durableId="249195906">
    <w:abstractNumId w:val="4"/>
  </w:num>
  <w:num w:numId="32" w16cid:durableId="499853721">
    <w:abstractNumId w:val="25"/>
  </w:num>
  <w:num w:numId="33" w16cid:durableId="351566767">
    <w:abstractNumId w:val="21"/>
  </w:num>
  <w:num w:numId="34" w16cid:durableId="246620820">
    <w:abstractNumId w:val="12"/>
  </w:num>
  <w:num w:numId="35" w16cid:durableId="1079474822">
    <w:abstractNumId w:val="14"/>
  </w:num>
  <w:num w:numId="36" w16cid:durableId="200485098">
    <w:abstractNumId w:val="0"/>
  </w:num>
  <w:num w:numId="37" w16cid:durableId="765729456">
    <w:abstractNumId w:val="26"/>
  </w:num>
  <w:num w:numId="38" w16cid:durableId="402456770">
    <w:abstractNumId w:val="10"/>
  </w:num>
  <w:num w:numId="39" w16cid:durableId="1958633268">
    <w:abstractNumId w:val="13"/>
  </w:num>
  <w:num w:numId="40" w16cid:durableId="1431320103">
    <w:abstractNumId w:val="8"/>
  </w:num>
  <w:num w:numId="41" w16cid:durableId="1126854838">
    <w:abstractNumId w:val="36"/>
  </w:num>
  <w:num w:numId="42" w16cid:durableId="323122723">
    <w:abstractNumId w:val="35"/>
  </w:num>
  <w:num w:numId="43" w16cid:durableId="855655419">
    <w:abstractNumId w:val="17"/>
  </w:num>
  <w:num w:numId="44" w16cid:durableId="2084139814">
    <w:abstractNumId w:val="34"/>
  </w:num>
  <w:num w:numId="45" w16cid:durableId="1886527108">
    <w:abstractNumId w:val="22"/>
  </w:num>
  <w:num w:numId="46" w16cid:durableId="1833789817">
    <w:abstractNumId w:val="29"/>
  </w:num>
  <w:num w:numId="47" w16cid:durableId="52108768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5C36"/>
    <w:rsid w:val="000327CE"/>
    <w:rsid w:val="000419E3"/>
    <w:rsid w:val="0004652F"/>
    <w:rsid w:val="00060E4E"/>
    <w:rsid w:val="000671DE"/>
    <w:rsid w:val="000704D6"/>
    <w:rsid w:val="00077953"/>
    <w:rsid w:val="00077E11"/>
    <w:rsid w:val="00083E26"/>
    <w:rsid w:val="00091F03"/>
    <w:rsid w:val="000A1EE2"/>
    <w:rsid w:val="000A4DF4"/>
    <w:rsid w:val="000A788F"/>
    <w:rsid w:val="000B5B21"/>
    <w:rsid w:val="000C7368"/>
    <w:rsid w:val="000D1D8F"/>
    <w:rsid w:val="000D596E"/>
    <w:rsid w:val="000E1B7D"/>
    <w:rsid w:val="000E2624"/>
    <w:rsid w:val="000E3FA0"/>
    <w:rsid w:val="000E4330"/>
    <w:rsid w:val="000E78A1"/>
    <w:rsid w:val="000F1A75"/>
    <w:rsid w:val="00100776"/>
    <w:rsid w:val="00106B37"/>
    <w:rsid w:val="0011441F"/>
    <w:rsid w:val="001158FD"/>
    <w:rsid w:val="00121AD8"/>
    <w:rsid w:val="0012220D"/>
    <w:rsid w:val="00127C52"/>
    <w:rsid w:val="00134851"/>
    <w:rsid w:val="00150EEE"/>
    <w:rsid w:val="00157F3B"/>
    <w:rsid w:val="001639DA"/>
    <w:rsid w:val="00164AA1"/>
    <w:rsid w:val="0018193D"/>
    <w:rsid w:val="00184580"/>
    <w:rsid w:val="00185642"/>
    <w:rsid w:val="00187FD8"/>
    <w:rsid w:val="00191E6B"/>
    <w:rsid w:val="001963EE"/>
    <w:rsid w:val="001A0BAB"/>
    <w:rsid w:val="001A4314"/>
    <w:rsid w:val="001A5E6E"/>
    <w:rsid w:val="001A65D7"/>
    <w:rsid w:val="001B00E1"/>
    <w:rsid w:val="001B2187"/>
    <w:rsid w:val="001B7750"/>
    <w:rsid w:val="001C17D0"/>
    <w:rsid w:val="001E1F4A"/>
    <w:rsid w:val="001E4976"/>
    <w:rsid w:val="001E6D1D"/>
    <w:rsid w:val="001F6A5E"/>
    <w:rsid w:val="00216713"/>
    <w:rsid w:val="002213A7"/>
    <w:rsid w:val="0022357A"/>
    <w:rsid w:val="00223958"/>
    <w:rsid w:val="0022464B"/>
    <w:rsid w:val="00226F65"/>
    <w:rsid w:val="00227F11"/>
    <w:rsid w:val="0023223C"/>
    <w:rsid w:val="0023254E"/>
    <w:rsid w:val="00233CE2"/>
    <w:rsid w:val="00237E13"/>
    <w:rsid w:val="002403D7"/>
    <w:rsid w:val="002467C2"/>
    <w:rsid w:val="002477D9"/>
    <w:rsid w:val="00253125"/>
    <w:rsid w:val="002538C2"/>
    <w:rsid w:val="00264B09"/>
    <w:rsid w:val="00264F0B"/>
    <w:rsid w:val="0027006F"/>
    <w:rsid w:val="00270BF3"/>
    <w:rsid w:val="00271FA3"/>
    <w:rsid w:val="002822A3"/>
    <w:rsid w:val="00287FB9"/>
    <w:rsid w:val="002B3398"/>
    <w:rsid w:val="002C0834"/>
    <w:rsid w:val="002D1743"/>
    <w:rsid w:val="002D36F7"/>
    <w:rsid w:val="002E6A7A"/>
    <w:rsid w:val="002E7927"/>
    <w:rsid w:val="002E7AB7"/>
    <w:rsid w:val="002F3874"/>
    <w:rsid w:val="002F49AB"/>
    <w:rsid w:val="002F7F7C"/>
    <w:rsid w:val="003007E9"/>
    <w:rsid w:val="00300F74"/>
    <w:rsid w:val="00316A1B"/>
    <w:rsid w:val="0031793E"/>
    <w:rsid w:val="003236C2"/>
    <w:rsid w:val="00324DB9"/>
    <w:rsid w:val="00327EE2"/>
    <w:rsid w:val="003302A5"/>
    <w:rsid w:val="003341FF"/>
    <w:rsid w:val="00337945"/>
    <w:rsid w:val="0036130B"/>
    <w:rsid w:val="003643BE"/>
    <w:rsid w:val="003716C5"/>
    <w:rsid w:val="00380E45"/>
    <w:rsid w:val="0038180D"/>
    <w:rsid w:val="003910D7"/>
    <w:rsid w:val="00391B20"/>
    <w:rsid w:val="003B1EDD"/>
    <w:rsid w:val="003C1400"/>
    <w:rsid w:val="003C3C68"/>
    <w:rsid w:val="003C64B0"/>
    <w:rsid w:val="003D3657"/>
    <w:rsid w:val="003E310F"/>
    <w:rsid w:val="003F5CD7"/>
    <w:rsid w:val="003F5EDE"/>
    <w:rsid w:val="00414C04"/>
    <w:rsid w:val="00426879"/>
    <w:rsid w:val="004351C8"/>
    <w:rsid w:val="00441EDF"/>
    <w:rsid w:val="0046049B"/>
    <w:rsid w:val="0046102E"/>
    <w:rsid w:val="00474FFC"/>
    <w:rsid w:val="0047609B"/>
    <w:rsid w:val="004834AD"/>
    <w:rsid w:val="00485DD4"/>
    <w:rsid w:val="004914BA"/>
    <w:rsid w:val="00495A05"/>
    <w:rsid w:val="00496AD2"/>
    <w:rsid w:val="00497E9D"/>
    <w:rsid w:val="004A014D"/>
    <w:rsid w:val="004A21CB"/>
    <w:rsid w:val="004A5394"/>
    <w:rsid w:val="004B0F16"/>
    <w:rsid w:val="004B7200"/>
    <w:rsid w:val="004D18B2"/>
    <w:rsid w:val="004D496B"/>
    <w:rsid w:val="004D5044"/>
    <w:rsid w:val="004E10CB"/>
    <w:rsid w:val="004E44E9"/>
    <w:rsid w:val="00500819"/>
    <w:rsid w:val="00503D6A"/>
    <w:rsid w:val="00507726"/>
    <w:rsid w:val="005141EA"/>
    <w:rsid w:val="00531C9C"/>
    <w:rsid w:val="0053335D"/>
    <w:rsid w:val="00544D08"/>
    <w:rsid w:val="0054657C"/>
    <w:rsid w:val="00565C1C"/>
    <w:rsid w:val="00573ABB"/>
    <w:rsid w:val="0058083F"/>
    <w:rsid w:val="0059504E"/>
    <w:rsid w:val="005A0446"/>
    <w:rsid w:val="005A387C"/>
    <w:rsid w:val="005A5783"/>
    <w:rsid w:val="005A6D0D"/>
    <w:rsid w:val="005B507E"/>
    <w:rsid w:val="005B5E87"/>
    <w:rsid w:val="005C28C1"/>
    <w:rsid w:val="005C4DC7"/>
    <w:rsid w:val="005D0CAE"/>
    <w:rsid w:val="005D3434"/>
    <w:rsid w:val="005E3621"/>
    <w:rsid w:val="005E3B62"/>
    <w:rsid w:val="005F0AE0"/>
    <w:rsid w:val="005F13D4"/>
    <w:rsid w:val="005F429B"/>
    <w:rsid w:val="005F6E7A"/>
    <w:rsid w:val="006053A6"/>
    <w:rsid w:val="00607C3C"/>
    <w:rsid w:val="00631823"/>
    <w:rsid w:val="00632AC8"/>
    <w:rsid w:val="0063494D"/>
    <w:rsid w:val="006355C4"/>
    <w:rsid w:val="006379B5"/>
    <w:rsid w:val="00637B0B"/>
    <w:rsid w:val="006522F3"/>
    <w:rsid w:val="00652FC5"/>
    <w:rsid w:val="006648EC"/>
    <w:rsid w:val="006701DB"/>
    <w:rsid w:val="00671842"/>
    <w:rsid w:val="006727EF"/>
    <w:rsid w:val="0068180E"/>
    <w:rsid w:val="00681AC2"/>
    <w:rsid w:val="00683042"/>
    <w:rsid w:val="0069557B"/>
    <w:rsid w:val="006965F9"/>
    <w:rsid w:val="006A0881"/>
    <w:rsid w:val="006A15DE"/>
    <w:rsid w:val="006A2AF9"/>
    <w:rsid w:val="006C00CD"/>
    <w:rsid w:val="006C343A"/>
    <w:rsid w:val="006C59D8"/>
    <w:rsid w:val="006D5BA9"/>
    <w:rsid w:val="006D795B"/>
    <w:rsid w:val="006E185D"/>
    <w:rsid w:val="006E29B9"/>
    <w:rsid w:val="006E7E7B"/>
    <w:rsid w:val="006F0B53"/>
    <w:rsid w:val="006F10E6"/>
    <w:rsid w:val="00705ACD"/>
    <w:rsid w:val="00711C16"/>
    <w:rsid w:val="00731E74"/>
    <w:rsid w:val="00732E8E"/>
    <w:rsid w:val="00734DCD"/>
    <w:rsid w:val="00735416"/>
    <w:rsid w:val="00746B01"/>
    <w:rsid w:val="007552F9"/>
    <w:rsid w:val="00762F79"/>
    <w:rsid w:val="00775815"/>
    <w:rsid w:val="00776060"/>
    <w:rsid w:val="0077705E"/>
    <w:rsid w:val="007836BE"/>
    <w:rsid w:val="00785083"/>
    <w:rsid w:val="00785C97"/>
    <w:rsid w:val="0079446E"/>
    <w:rsid w:val="007A50D1"/>
    <w:rsid w:val="007A6A23"/>
    <w:rsid w:val="007B29D1"/>
    <w:rsid w:val="007B44B7"/>
    <w:rsid w:val="007B63A2"/>
    <w:rsid w:val="007B6F3A"/>
    <w:rsid w:val="007C4836"/>
    <w:rsid w:val="007E0A9A"/>
    <w:rsid w:val="007E1419"/>
    <w:rsid w:val="007F299F"/>
    <w:rsid w:val="007F7D6E"/>
    <w:rsid w:val="00805DF7"/>
    <w:rsid w:val="00807247"/>
    <w:rsid w:val="0081183F"/>
    <w:rsid w:val="00814B88"/>
    <w:rsid w:val="00815D4B"/>
    <w:rsid w:val="00815EE5"/>
    <w:rsid w:val="008315F7"/>
    <w:rsid w:val="0083311E"/>
    <w:rsid w:val="00840339"/>
    <w:rsid w:val="00842989"/>
    <w:rsid w:val="00846DF4"/>
    <w:rsid w:val="00851625"/>
    <w:rsid w:val="00861373"/>
    <w:rsid w:val="00876E38"/>
    <w:rsid w:val="00886CA6"/>
    <w:rsid w:val="008910F2"/>
    <w:rsid w:val="00893E64"/>
    <w:rsid w:val="008A286B"/>
    <w:rsid w:val="008B50EE"/>
    <w:rsid w:val="008B7035"/>
    <w:rsid w:val="008C182F"/>
    <w:rsid w:val="008C3B60"/>
    <w:rsid w:val="008D1876"/>
    <w:rsid w:val="008E536E"/>
    <w:rsid w:val="008E7EB6"/>
    <w:rsid w:val="008F1BB6"/>
    <w:rsid w:val="008F3E07"/>
    <w:rsid w:val="008F65F6"/>
    <w:rsid w:val="00912F2A"/>
    <w:rsid w:val="0093176F"/>
    <w:rsid w:val="00940D32"/>
    <w:rsid w:val="009438EF"/>
    <w:rsid w:val="00943C7B"/>
    <w:rsid w:val="0095225F"/>
    <w:rsid w:val="00957E66"/>
    <w:rsid w:val="009657FB"/>
    <w:rsid w:val="0097235F"/>
    <w:rsid w:val="0097355E"/>
    <w:rsid w:val="009748A5"/>
    <w:rsid w:val="00984674"/>
    <w:rsid w:val="00995444"/>
    <w:rsid w:val="009A1846"/>
    <w:rsid w:val="009A22F5"/>
    <w:rsid w:val="009A3EEF"/>
    <w:rsid w:val="009B0FCA"/>
    <w:rsid w:val="009B1FB8"/>
    <w:rsid w:val="009B22EF"/>
    <w:rsid w:val="009B4D48"/>
    <w:rsid w:val="009D5FA8"/>
    <w:rsid w:val="009D75E5"/>
    <w:rsid w:val="009E059C"/>
    <w:rsid w:val="009E096C"/>
    <w:rsid w:val="009E11D7"/>
    <w:rsid w:val="009E2C34"/>
    <w:rsid w:val="009E368E"/>
    <w:rsid w:val="009E55DB"/>
    <w:rsid w:val="009F3ED3"/>
    <w:rsid w:val="009F5FF7"/>
    <w:rsid w:val="00A11724"/>
    <w:rsid w:val="00A12D58"/>
    <w:rsid w:val="00A138EB"/>
    <w:rsid w:val="00A23258"/>
    <w:rsid w:val="00A40E13"/>
    <w:rsid w:val="00A43252"/>
    <w:rsid w:val="00A45571"/>
    <w:rsid w:val="00A616DD"/>
    <w:rsid w:val="00A63148"/>
    <w:rsid w:val="00A63264"/>
    <w:rsid w:val="00A67175"/>
    <w:rsid w:val="00A70669"/>
    <w:rsid w:val="00A82FB4"/>
    <w:rsid w:val="00A964DC"/>
    <w:rsid w:val="00A96EA7"/>
    <w:rsid w:val="00A97FD9"/>
    <w:rsid w:val="00AA52CC"/>
    <w:rsid w:val="00AA6FCE"/>
    <w:rsid w:val="00AA741B"/>
    <w:rsid w:val="00AB0F59"/>
    <w:rsid w:val="00AC0663"/>
    <w:rsid w:val="00AC1897"/>
    <w:rsid w:val="00AD2D06"/>
    <w:rsid w:val="00AD4D72"/>
    <w:rsid w:val="00AD7674"/>
    <w:rsid w:val="00AE384E"/>
    <w:rsid w:val="00AE478C"/>
    <w:rsid w:val="00AF4840"/>
    <w:rsid w:val="00AF4A6C"/>
    <w:rsid w:val="00B02AF5"/>
    <w:rsid w:val="00B04657"/>
    <w:rsid w:val="00B10322"/>
    <w:rsid w:val="00B23D89"/>
    <w:rsid w:val="00B25D8F"/>
    <w:rsid w:val="00B30FEA"/>
    <w:rsid w:val="00B539A6"/>
    <w:rsid w:val="00B776C4"/>
    <w:rsid w:val="00B81608"/>
    <w:rsid w:val="00BB7AB2"/>
    <w:rsid w:val="00BC26CD"/>
    <w:rsid w:val="00BC7336"/>
    <w:rsid w:val="00BD0484"/>
    <w:rsid w:val="00BD3103"/>
    <w:rsid w:val="00BE2D85"/>
    <w:rsid w:val="00BE39FE"/>
    <w:rsid w:val="00BE42F0"/>
    <w:rsid w:val="00BE5678"/>
    <w:rsid w:val="00BF6588"/>
    <w:rsid w:val="00BF7544"/>
    <w:rsid w:val="00C07063"/>
    <w:rsid w:val="00C222D2"/>
    <w:rsid w:val="00C23E00"/>
    <w:rsid w:val="00C24E4B"/>
    <w:rsid w:val="00C2650B"/>
    <w:rsid w:val="00C37E45"/>
    <w:rsid w:val="00C41022"/>
    <w:rsid w:val="00C41612"/>
    <w:rsid w:val="00C41CF5"/>
    <w:rsid w:val="00C474DB"/>
    <w:rsid w:val="00C60AC8"/>
    <w:rsid w:val="00C64E8D"/>
    <w:rsid w:val="00C75CB3"/>
    <w:rsid w:val="00C77DCA"/>
    <w:rsid w:val="00C8328D"/>
    <w:rsid w:val="00C864F2"/>
    <w:rsid w:val="00C96F8D"/>
    <w:rsid w:val="00CA1886"/>
    <w:rsid w:val="00CA6736"/>
    <w:rsid w:val="00CC11AF"/>
    <w:rsid w:val="00CC25D8"/>
    <w:rsid w:val="00CC5AF3"/>
    <w:rsid w:val="00CC6BBD"/>
    <w:rsid w:val="00CD524E"/>
    <w:rsid w:val="00CD6295"/>
    <w:rsid w:val="00CE2799"/>
    <w:rsid w:val="00CE4D4E"/>
    <w:rsid w:val="00CE7236"/>
    <w:rsid w:val="00CF1961"/>
    <w:rsid w:val="00CF3AA6"/>
    <w:rsid w:val="00CF628D"/>
    <w:rsid w:val="00D07C6C"/>
    <w:rsid w:val="00D10378"/>
    <w:rsid w:val="00D11B16"/>
    <w:rsid w:val="00D14F27"/>
    <w:rsid w:val="00D25E2F"/>
    <w:rsid w:val="00D31C71"/>
    <w:rsid w:val="00D4597B"/>
    <w:rsid w:val="00D5577D"/>
    <w:rsid w:val="00D55DB5"/>
    <w:rsid w:val="00D657BD"/>
    <w:rsid w:val="00D66BDD"/>
    <w:rsid w:val="00D7366B"/>
    <w:rsid w:val="00D75B53"/>
    <w:rsid w:val="00D91239"/>
    <w:rsid w:val="00DA1AC1"/>
    <w:rsid w:val="00DA524E"/>
    <w:rsid w:val="00DB56FD"/>
    <w:rsid w:val="00DC00D5"/>
    <w:rsid w:val="00DC0EFB"/>
    <w:rsid w:val="00DC53DF"/>
    <w:rsid w:val="00DD0A9F"/>
    <w:rsid w:val="00DE2955"/>
    <w:rsid w:val="00DE70FF"/>
    <w:rsid w:val="00DE7C20"/>
    <w:rsid w:val="00DF1CEF"/>
    <w:rsid w:val="00E031BA"/>
    <w:rsid w:val="00E14D34"/>
    <w:rsid w:val="00E23ECE"/>
    <w:rsid w:val="00E2607B"/>
    <w:rsid w:val="00E34E6E"/>
    <w:rsid w:val="00E37389"/>
    <w:rsid w:val="00E419CB"/>
    <w:rsid w:val="00E60E4A"/>
    <w:rsid w:val="00E62ED3"/>
    <w:rsid w:val="00E637E4"/>
    <w:rsid w:val="00E66912"/>
    <w:rsid w:val="00E71E99"/>
    <w:rsid w:val="00E76C2C"/>
    <w:rsid w:val="00E81701"/>
    <w:rsid w:val="00E84669"/>
    <w:rsid w:val="00E858D6"/>
    <w:rsid w:val="00EA3163"/>
    <w:rsid w:val="00EA38F6"/>
    <w:rsid w:val="00EA6E25"/>
    <w:rsid w:val="00EB00F0"/>
    <w:rsid w:val="00EB4B66"/>
    <w:rsid w:val="00EB6339"/>
    <w:rsid w:val="00EC1586"/>
    <w:rsid w:val="00ED5519"/>
    <w:rsid w:val="00EE620B"/>
    <w:rsid w:val="00EE6FD3"/>
    <w:rsid w:val="00EF019F"/>
    <w:rsid w:val="00EF1964"/>
    <w:rsid w:val="00EF575C"/>
    <w:rsid w:val="00F11315"/>
    <w:rsid w:val="00F13772"/>
    <w:rsid w:val="00F1420F"/>
    <w:rsid w:val="00F1775A"/>
    <w:rsid w:val="00F2305D"/>
    <w:rsid w:val="00F26E05"/>
    <w:rsid w:val="00F32E97"/>
    <w:rsid w:val="00F407A2"/>
    <w:rsid w:val="00F416A1"/>
    <w:rsid w:val="00F46131"/>
    <w:rsid w:val="00F46404"/>
    <w:rsid w:val="00F63403"/>
    <w:rsid w:val="00F66E28"/>
    <w:rsid w:val="00F67CAE"/>
    <w:rsid w:val="00F739A4"/>
    <w:rsid w:val="00F77B45"/>
    <w:rsid w:val="00F80FEE"/>
    <w:rsid w:val="00F8158D"/>
    <w:rsid w:val="00F83B7B"/>
    <w:rsid w:val="00F95E1C"/>
    <w:rsid w:val="00FA1316"/>
    <w:rsid w:val="00FA354D"/>
    <w:rsid w:val="00FA594D"/>
    <w:rsid w:val="00FB19A4"/>
    <w:rsid w:val="00FB5F22"/>
    <w:rsid w:val="00FC775E"/>
    <w:rsid w:val="00FD5F03"/>
    <w:rsid w:val="00FE0453"/>
    <w:rsid w:val="00FE4214"/>
    <w:rsid w:val="00FE537C"/>
    <w:rsid w:val="00FE68C8"/>
    <w:rsid w:val="00FF79C6"/>
    <w:rsid w:val="06DF2997"/>
    <w:rsid w:val="07C6EFFF"/>
    <w:rsid w:val="0A5295B2"/>
    <w:rsid w:val="0E31F089"/>
    <w:rsid w:val="0F26D2A2"/>
    <w:rsid w:val="13B12880"/>
    <w:rsid w:val="18D80F52"/>
    <w:rsid w:val="1F825138"/>
    <w:rsid w:val="21D29465"/>
    <w:rsid w:val="2402FBD0"/>
    <w:rsid w:val="24285AB1"/>
    <w:rsid w:val="247F1191"/>
    <w:rsid w:val="274E75C6"/>
    <w:rsid w:val="2BBA2808"/>
    <w:rsid w:val="2EBB889C"/>
    <w:rsid w:val="2FB7B8AE"/>
    <w:rsid w:val="378C0A43"/>
    <w:rsid w:val="38B130A2"/>
    <w:rsid w:val="39205D26"/>
    <w:rsid w:val="39BD5B36"/>
    <w:rsid w:val="46983D6E"/>
    <w:rsid w:val="49A639A5"/>
    <w:rsid w:val="49B96355"/>
    <w:rsid w:val="4AF181EC"/>
    <w:rsid w:val="4F7D7312"/>
    <w:rsid w:val="50F73C6C"/>
    <w:rsid w:val="5181B8A6"/>
    <w:rsid w:val="5382509F"/>
    <w:rsid w:val="5638A333"/>
    <w:rsid w:val="5736788B"/>
    <w:rsid w:val="589421E9"/>
    <w:rsid w:val="606BC6A8"/>
    <w:rsid w:val="6361985B"/>
    <w:rsid w:val="636DD3B1"/>
    <w:rsid w:val="6494CFD4"/>
    <w:rsid w:val="665638F6"/>
    <w:rsid w:val="6793A3D9"/>
    <w:rsid w:val="6A83267C"/>
    <w:rsid w:val="6C9091C0"/>
    <w:rsid w:val="6D2F4F58"/>
    <w:rsid w:val="6F10427F"/>
    <w:rsid w:val="6FA7E55E"/>
    <w:rsid w:val="705472D2"/>
    <w:rsid w:val="71C26CAA"/>
    <w:rsid w:val="74E265A8"/>
    <w:rsid w:val="7686712C"/>
    <w:rsid w:val="780ADBE3"/>
    <w:rsid w:val="7CC0870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7"/>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5"/>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character" w:styleId="CommentReference">
    <w:name w:val="annotation reference"/>
    <w:basedOn w:val="DefaultParagraphFont"/>
    <w:uiPriority w:val="99"/>
    <w:semiHidden/>
    <w:unhideWhenUsed/>
    <w:rsid w:val="001F6A5E"/>
    <w:rPr>
      <w:sz w:val="16"/>
      <w:szCs w:val="16"/>
    </w:rPr>
  </w:style>
  <w:style w:type="paragraph" w:styleId="CommentText">
    <w:name w:val="annotation text"/>
    <w:basedOn w:val="Normal"/>
    <w:link w:val="CommentTextChar"/>
    <w:uiPriority w:val="99"/>
    <w:unhideWhenUsed/>
    <w:rsid w:val="001F6A5E"/>
    <w:pPr>
      <w:spacing w:line="240" w:lineRule="auto"/>
    </w:pPr>
    <w:rPr>
      <w:sz w:val="20"/>
      <w:szCs w:val="20"/>
    </w:rPr>
  </w:style>
  <w:style w:type="character" w:customStyle="1" w:styleId="CommentTextChar">
    <w:name w:val="Comment Text Char"/>
    <w:basedOn w:val="DefaultParagraphFont"/>
    <w:link w:val="CommentText"/>
    <w:uiPriority w:val="99"/>
    <w:rsid w:val="001F6A5E"/>
    <w:rPr>
      <w:sz w:val="20"/>
      <w:szCs w:val="20"/>
    </w:rPr>
  </w:style>
  <w:style w:type="paragraph" w:styleId="CommentSubject">
    <w:name w:val="annotation subject"/>
    <w:basedOn w:val="CommentText"/>
    <w:next w:val="CommentText"/>
    <w:link w:val="CommentSubjectChar"/>
    <w:uiPriority w:val="99"/>
    <w:semiHidden/>
    <w:unhideWhenUsed/>
    <w:rsid w:val="001F6A5E"/>
    <w:rPr>
      <w:b/>
      <w:bCs/>
    </w:rPr>
  </w:style>
  <w:style w:type="character" w:customStyle="1" w:styleId="CommentSubjectChar">
    <w:name w:val="Comment Subject Char"/>
    <w:basedOn w:val="CommentTextChar"/>
    <w:link w:val="CommentSubject"/>
    <w:uiPriority w:val="99"/>
    <w:semiHidden/>
    <w:rsid w:val="001F6A5E"/>
    <w:rPr>
      <w:b/>
      <w:bCs/>
      <w:sz w:val="20"/>
      <w:szCs w:val="20"/>
    </w:rPr>
  </w:style>
  <w:style w:type="character" w:styleId="Mention">
    <w:name w:val="Mention"/>
    <w:basedOn w:val="DefaultParagraphFont"/>
    <w:uiPriority w:val="99"/>
    <w:unhideWhenUsed/>
    <w:rsid w:val="001F6A5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C0AA7F-E72D-44C0-84F5-C69362227D15}"/>
</file>

<file path=customXml/itemProps2.xml><?xml version="1.0" encoding="utf-8"?>
<ds:datastoreItem xmlns:ds="http://schemas.openxmlformats.org/officeDocument/2006/customXml" ds:itemID="{38C7AC0A-1196-4859-8620-8E4DB43F5182}"/>
</file>

<file path=customXml/itemProps3.xml><?xml version="1.0" encoding="utf-8"?>
<ds:datastoreItem xmlns:ds="http://schemas.openxmlformats.org/officeDocument/2006/customXml" ds:itemID="{10A42A85-AC3E-4590-A9DD-8C9C9B972786}"/>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2025-02-28T15:55:00Z</dcterms:created>
  <dcterms:modified xsi:type="dcterms:W3CDTF">2025-02-28T15:55:00Z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2025-02-28T15:55:58Z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387f8bb6-87d5-485e-8631-8840c207a604</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1100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xd_Signature">
    <vt:bool>false</vt:bool>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